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238B" w14:textId="563AC594" w:rsidR="00D5354F" w:rsidRPr="007E3EA2" w:rsidRDefault="007E3EA2" w:rsidP="007E3EA2">
      <w:pPr>
        <w:shd w:val="clear" w:color="auto" w:fill="FFFFFF"/>
        <w:spacing w:after="0" w:line="240" w:lineRule="auto"/>
        <w:jc w:val="center"/>
        <w:rPr>
          <w:rFonts w:ascii="Cambria" w:eastAsia="Times New Roman" w:hAnsi="Cambria" w:cs="Arial"/>
          <w:b/>
          <w:sz w:val="28"/>
          <w:szCs w:val="28"/>
        </w:rPr>
      </w:pPr>
      <w:r>
        <w:rPr>
          <w:rFonts w:ascii="Cambria" w:eastAsia="Times New Roman" w:hAnsi="Cambria" w:cs="Arial"/>
          <w:b/>
          <w:sz w:val="28"/>
          <w:szCs w:val="28"/>
        </w:rPr>
        <w:t>Trauma-</w:t>
      </w:r>
      <w:r w:rsidRPr="007E3EA2">
        <w:rPr>
          <w:rFonts w:ascii="Cambria" w:eastAsia="Times New Roman" w:hAnsi="Cambria" w:cs="Arial"/>
          <w:b/>
          <w:sz w:val="28"/>
          <w:szCs w:val="28"/>
        </w:rPr>
        <w:t xml:space="preserve">Informed Books </w:t>
      </w:r>
    </w:p>
    <w:p w14:paraId="52FF81D5" w14:textId="77777777" w:rsidR="007E3EA2" w:rsidRDefault="007E3EA2" w:rsidP="007E3EA2">
      <w:pPr>
        <w:shd w:val="clear" w:color="auto" w:fill="FFFFFF"/>
        <w:spacing w:after="0" w:line="240" w:lineRule="auto"/>
        <w:jc w:val="center"/>
        <w:rPr>
          <w:rFonts w:ascii="Cambria" w:eastAsia="Times New Roman" w:hAnsi="Cambria" w:cs="Arial"/>
          <w:sz w:val="24"/>
          <w:szCs w:val="24"/>
        </w:rPr>
      </w:pPr>
    </w:p>
    <w:p w14:paraId="2C30A75A" w14:textId="77777777" w:rsidR="007E3EA2" w:rsidRPr="00D5354F" w:rsidRDefault="007E3EA2" w:rsidP="007E3EA2">
      <w:pPr>
        <w:shd w:val="clear" w:color="auto" w:fill="FFFFFF"/>
        <w:spacing w:after="0" w:line="240" w:lineRule="auto"/>
        <w:jc w:val="center"/>
        <w:rPr>
          <w:rFonts w:ascii="Cambria" w:eastAsia="Times New Roman" w:hAnsi="Cambria" w:cs="Arial"/>
          <w:sz w:val="24"/>
          <w:szCs w:val="24"/>
        </w:rPr>
      </w:pPr>
    </w:p>
    <w:tbl>
      <w:tblPr>
        <w:tblStyle w:val="TableGrid"/>
        <w:tblW w:w="15120" w:type="dxa"/>
        <w:jc w:val="center"/>
        <w:tblLayout w:type="fixed"/>
        <w:tblLook w:val="04A0" w:firstRow="1" w:lastRow="0" w:firstColumn="1" w:lastColumn="0" w:noHBand="0" w:noVBand="1"/>
      </w:tblPr>
      <w:tblGrid>
        <w:gridCol w:w="1710"/>
        <w:gridCol w:w="1170"/>
        <w:gridCol w:w="720"/>
        <w:gridCol w:w="810"/>
        <w:gridCol w:w="1530"/>
        <w:gridCol w:w="1530"/>
        <w:gridCol w:w="7650"/>
      </w:tblGrid>
      <w:tr w:rsidR="00D81347" w14:paraId="03D17455" w14:textId="77777777" w:rsidTr="00112A7C">
        <w:trPr>
          <w:jc w:val="center"/>
        </w:trPr>
        <w:tc>
          <w:tcPr>
            <w:tcW w:w="1710" w:type="dxa"/>
          </w:tcPr>
          <w:p w14:paraId="2D7F6B42" w14:textId="77777777" w:rsidR="00BE67C8" w:rsidRPr="00D81347" w:rsidRDefault="00BE67C8" w:rsidP="00BE67C8">
            <w:pPr>
              <w:jc w:val="center"/>
              <w:rPr>
                <w:rFonts w:ascii="Cambria" w:hAnsi="Cambria"/>
                <w:b/>
              </w:rPr>
            </w:pPr>
            <w:r w:rsidRPr="00D81347">
              <w:rPr>
                <w:rFonts w:ascii="Cambria" w:hAnsi="Cambria"/>
                <w:b/>
              </w:rPr>
              <w:t>Title</w:t>
            </w:r>
          </w:p>
        </w:tc>
        <w:tc>
          <w:tcPr>
            <w:tcW w:w="1170" w:type="dxa"/>
          </w:tcPr>
          <w:p w14:paraId="0C427BB3" w14:textId="77777777" w:rsidR="00BE67C8" w:rsidRPr="00D81347" w:rsidRDefault="00BE67C8" w:rsidP="00BE67C8">
            <w:pPr>
              <w:jc w:val="center"/>
              <w:rPr>
                <w:rFonts w:ascii="Cambria" w:hAnsi="Cambria"/>
                <w:b/>
              </w:rPr>
            </w:pPr>
            <w:r w:rsidRPr="00D81347">
              <w:rPr>
                <w:rFonts w:ascii="Cambria" w:hAnsi="Cambria"/>
                <w:b/>
              </w:rPr>
              <w:t>Author</w:t>
            </w:r>
          </w:p>
        </w:tc>
        <w:tc>
          <w:tcPr>
            <w:tcW w:w="720" w:type="dxa"/>
          </w:tcPr>
          <w:p w14:paraId="6D9048C2" w14:textId="77777777" w:rsidR="00BE67C8" w:rsidRPr="00D81347" w:rsidRDefault="00BE67C8" w:rsidP="00977D0E">
            <w:pPr>
              <w:jc w:val="center"/>
              <w:rPr>
                <w:rFonts w:ascii="Cambria" w:hAnsi="Cambria"/>
                <w:b/>
              </w:rPr>
            </w:pPr>
            <w:r w:rsidRPr="00D81347">
              <w:rPr>
                <w:rFonts w:ascii="Cambria" w:hAnsi="Cambria"/>
                <w:b/>
              </w:rPr>
              <w:t xml:space="preserve">Year </w:t>
            </w:r>
          </w:p>
        </w:tc>
        <w:tc>
          <w:tcPr>
            <w:tcW w:w="810" w:type="dxa"/>
          </w:tcPr>
          <w:p w14:paraId="5344264C" w14:textId="77777777" w:rsidR="00BE67C8" w:rsidRPr="00D81347" w:rsidRDefault="00BE67C8" w:rsidP="00D81347">
            <w:pPr>
              <w:jc w:val="center"/>
              <w:rPr>
                <w:rFonts w:ascii="Cambria" w:hAnsi="Cambria"/>
                <w:b/>
              </w:rPr>
            </w:pPr>
            <w:r w:rsidRPr="00D81347">
              <w:rPr>
                <w:rFonts w:ascii="Cambria" w:hAnsi="Cambria"/>
                <w:b/>
              </w:rPr>
              <w:t>Pages</w:t>
            </w:r>
          </w:p>
        </w:tc>
        <w:tc>
          <w:tcPr>
            <w:tcW w:w="1530" w:type="dxa"/>
          </w:tcPr>
          <w:p w14:paraId="787E1A22" w14:textId="77777777" w:rsidR="00BE67C8" w:rsidRPr="00D81347" w:rsidRDefault="00BE67C8" w:rsidP="00D81347">
            <w:pPr>
              <w:jc w:val="center"/>
              <w:rPr>
                <w:rFonts w:ascii="Cambria" w:hAnsi="Cambria"/>
                <w:b/>
              </w:rPr>
            </w:pPr>
            <w:r w:rsidRPr="00D81347">
              <w:rPr>
                <w:rFonts w:ascii="Cambria" w:hAnsi="Cambria"/>
                <w:b/>
              </w:rPr>
              <w:t>GoodReads Rating</w:t>
            </w:r>
          </w:p>
        </w:tc>
        <w:tc>
          <w:tcPr>
            <w:tcW w:w="1530" w:type="dxa"/>
          </w:tcPr>
          <w:p w14:paraId="18BD731B" w14:textId="77777777" w:rsidR="00BE67C8" w:rsidRPr="00D81347" w:rsidRDefault="00BE67C8" w:rsidP="00BE67C8">
            <w:pPr>
              <w:jc w:val="center"/>
              <w:rPr>
                <w:rFonts w:ascii="Cambria" w:hAnsi="Cambria"/>
                <w:b/>
              </w:rPr>
            </w:pPr>
            <w:r w:rsidRPr="00D81347">
              <w:rPr>
                <w:rFonts w:ascii="Cambria" w:hAnsi="Cambria"/>
                <w:b/>
              </w:rPr>
              <w:t>Amazon Rating</w:t>
            </w:r>
          </w:p>
        </w:tc>
        <w:tc>
          <w:tcPr>
            <w:tcW w:w="7650" w:type="dxa"/>
          </w:tcPr>
          <w:p w14:paraId="36F583E3" w14:textId="77777777" w:rsidR="00BE67C8" w:rsidRPr="00D81347" w:rsidRDefault="00BE67C8" w:rsidP="00BE67C8">
            <w:pPr>
              <w:jc w:val="center"/>
              <w:rPr>
                <w:rFonts w:ascii="Cambria" w:hAnsi="Cambria"/>
                <w:b/>
              </w:rPr>
            </w:pPr>
            <w:r w:rsidRPr="00D81347">
              <w:rPr>
                <w:rFonts w:ascii="Cambria" w:hAnsi="Cambria"/>
                <w:b/>
              </w:rPr>
              <w:t>Summary</w:t>
            </w:r>
          </w:p>
        </w:tc>
      </w:tr>
      <w:tr w:rsidR="008164FB" w14:paraId="32AD4699" w14:textId="77777777" w:rsidTr="00112A7C">
        <w:trPr>
          <w:jc w:val="center"/>
        </w:trPr>
        <w:tc>
          <w:tcPr>
            <w:tcW w:w="1710" w:type="dxa"/>
          </w:tcPr>
          <w:p w14:paraId="450F569D" w14:textId="3C7A31C0" w:rsidR="008164FB" w:rsidRPr="00D81347" w:rsidRDefault="008164FB" w:rsidP="00112A7C">
            <w:pPr>
              <w:jc w:val="center"/>
              <w:rPr>
                <w:rFonts w:ascii="Cambria" w:hAnsi="Cambria"/>
              </w:rPr>
            </w:pPr>
            <w:r>
              <w:rPr>
                <w:rFonts w:ascii="Cambria" w:hAnsi="Cambria"/>
              </w:rPr>
              <w:t>The Heart of Learning and Teaching: Compassion, Resilience, and Academic Success</w:t>
            </w:r>
          </w:p>
        </w:tc>
        <w:tc>
          <w:tcPr>
            <w:tcW w:w="1170" w:type="dxa"/>
          </w:tcPr>
          <w:p w14:paraId="787AA491" w14:textId="36D3683E" w:rsidR="008164FB" w:rsidRPr="00D81347" w:rsidRDefault="008164FB" w:rsidP="00D81347">
            <w:pPr>
              <w:jc w:val="center"/>
              <w:rPr>
                <w:rFonts w:ascii="Cambria" w:hAnsi="Cambria"/>
              </w:rPr>
            </w:pPr>
            <w:r>
              <w:rPr>
                <w:rFonts w:ascii="Cambria" w:hAnsi="Cambria"/>
              </w:rPr>
              <w:t>Ray Wolpow, Mona. M Johnson, Ron Hertel and Susan O. Kincaid</w:t>
            </w:r>
          </w:p>
        </w:tc>
        <w:tc>
          <w:tcPr>
            <w:tcW w:w="720" w:type="dxa"/>
          </w:tcPr>
          <w:p w14:paraId="14083F39" w14:textId="6752F607" w:rsidR="008164FB" w:rsidRPr="00D81347" w:rsidRDefault="008164FB" w:rsidP="00D81347">
            <w:pPr>
              <w:jc w:val="center"/>
              <w:rPr>
                <w:rFonts w:ascii="Cambria" w:hAnsi="Cambria"/>
              </w:rPr>
            </w:pPr>
            <w:r>
              <w:rPr>
                <w:rFonts w:ascii="Cambria" w:hAnsi="Cambria"/>
              </w:rPr>
              <w:t>2016</w:t>
            </w:r>
          </w:p>
        </w:tc>
        <w:tc>
          <w:tcPr>
            <w:tcW w:w="810" w:type="dxa"/>
          </w:tcPr>
          <w:p w14:paraId="1B6E1A97" w14:textId="0E70A5F3" w:rsidR="008164FB" w:rsidRPr="00D81347" w:rsidRDefault="008164FB" w:rsidP="00D81347">
            <w:pPr>
              <w:jc w:val="center"/>
              <w:rPr>
                <w:rFonts w:ascii="Cambria" w:hAnsi="Cambria"/>
              </w:rPr>
            </w:pPr>
            <w:r>
              <w:rPr>
                <w:rFonts w:ascii="Cambria" w:hAnsi="Cambria"/>
              </w:rPr>
              <w:t>244</w:t>
            </w:r>
          </w:p>
        </w:tc>
        <w:tc>
          <w:tcPr>
            <w:tcW w:w="1530" w:type="dxa"/>
          </w:tcPr>
          <w:p w14:paraId="69FEE520" w14:textId="64AFA5F5" w:rsidR="008164FB" w:rsidRPr="00D81347" w:rsidRDefault="008164FB" w:rsidP="00D81347">
            <w:pPr>
              <w:jc w:val="center"/>
              <w:rPr>
                <w:rFonts w:ascii="Cambria" w:hAnsi="Cambria"/>
              </w:rPr>
            </w:pPr>
            <w:r>
              <w:rPr>
                <w:rFonts w:ascii="Cambria" w:hAnsi="Cambria"/>
              </w:rPr>
              <w:t>N/A</w:t>
            </w:r>
          </w:p>
        </w:tc>
        <w:tc>
          <w:tcPr>
            <w:tcW w:w="1530" w:type="dxa"/>
          </w:tcPr>
          <w:p w14:paraId="72A8E765" w14:textId="417E9613" w:rsidR="008164FB" w:rsidRPr="00D81347" w:rsidRDefault="008164FB" w:rsidP="00D81347">
            <w:pPr>
              <w:jc w:val="center"/>
              <w:rPr>
                <w:rFonts w:ascii="Cambria" w:hAnsi="Cambria"/>
              </w:rPr>
            </w:pPr>
            <w:r>
              <w:rPr>
                <w:rFonts w:ascii="Cambria" w:hAnsi="Cambria"/>
              </w:rPr>
              <w:t>N/A</w:t>
            </w:r>
          </w:p>
        </w:tc>
        <w:tc>
          <w:tcPr>
            <w:tcW w:w="7650" w:type="dxa"/>
          </w:tcPr>
          <w:p w14:paraId="5A21F9FF" w14:textId="78FEABE9" w:rsidR="008164FB" w:rsidRDefault="008164FB">
            <w:pPr>
              <w:rPr>
                <w:rFonts w:ascii="Cambria" w:hAnsi="Cambria" w:cs="Arial"/>
                <w:color w:val="333333"/>
                <w:szCs w:val="21"/>
                <w:shd w:val="clear" w:color="auto" w:fill="FFFFFF"/>
              </w:rPr>
            </w:pPr>
            <w:r>
              <w:rPr>
                <w:i/>
                <w:iCs/>
              </w:rPr>
              <w:t>The Heart of Learning: Compassion, Resiliency, and Academic Success</w:t>
            </w:r>
            <w:r>
              <w:t xml:space="preserve"> is a handbook for teachers written and compiled by OSPI and Western Washington University staff. It contains valuable information that will be helpful to you on a daily basis as you work with students whose learning has been adversely impacted by trauma in their lives.</w:t>
            </w:r>
          </w:p>
          <w:p w14:paraId="64809210" w14:textId="77777777" w:rsidR="008164FB" w:rsidRDefault="008164FB">
            <w:pPr>
              <w:rPr>
                <w:rFonts w:ascii="Cambria" w:hAnsi="Cambria" w:cs="Arial"/>
                <w:color w:val="333333"/>
                <w:szCs w:val="21"/>
                <w:shd w:val="clear" w:color="auto" w:fill="FFFFFF"/>
              </w:rPr>
            </w:pPr>
          </w:p>
          <w:p w14:paraId="15DF2E77" w14:textId="5CF2A3D5" w:rsidR="008164FB" w:rsidRDefault="008164FB">
            <w:pPr>
              <w:rPr>
                <w:rFonts w:ascii="Cambria" w:hAnsi="Cambria" w:cs="Arial"/>
                <w:color w:val="333333"/>
                <w:szCs w:val="21"/>
                <w:shd w:val="clear" w:color="auto" w:fill="FFFFFF"/>
              </w:rPr>
            </w:pPr>
            <w:r>
              <w:rPr>
                <w:rFonts w:ascii="Cambria" w:hAnsi="Cambria" w:cs="Arial"/>
                <w:color w:val="333333"/>
                <w:szCs w:val="21"/>
                <w:shd w:val="clear" w:color="auto" w:fill="FFFFFF"/>
              </w:rPr>
              <w:t xml:space="preserve">Available for free download and print here:  </w:t>
            </w:r>
            <w:hyperlink r:id="rId7" w:history="1">
              <w:r w:rsidRPr="0005406F">
                <w:rPr>
                  <w:rStyle w:val="Hyperlink"/>
                  <w:rFonts w:ascii="Cambria" w:hAnsi="Cambria" w:cs="Arial"/>
                  <w:szCs w:val="21"/>
                  <w:shd w:val="clear" w:color="auto" w:fill="FFFFFF"/>
                </w:rPr>
                <w:t>http://k12.wa.us/CompassionateSchools/pubdocs/TheHeartofLearningandTeaching.pdf</w:t>
              </w:r>
            </w:hyperlink>
          </w:p>
          <w:p w14:paraId="638400DD" w14:textId="77777777" w:rsidR="008164FB" w:rsidRDefault="008164FB">
            <w:pPr>
              <w:rPr>
                <w:rFonts w:ascii="Cambria" w:hAnsi="Cambria" w:cs="Arial"/>
                <w:color w:val="333333"/>
                <w:szCs w:val="21"/>
                <w:shd w:val="clear" w:color="auto" w:fill="FFFFFF"/>
              </w:rPr>
            </w:pPr>
          </w:p>
          <w:p w14:paraId="54C207AC" w14:textId="2E29D50D" w:rsidR="008164FB" w:rsidRPr="00977D0E" w:rsidRDefault="008164FB">
            <w:pPr>
              <w:rPr>
                <w:rFonts w:ascii="Cambria" w:hAnsi="Cambria" w:cs="Arial"/>
                <w:color w:val="333333"/>
                <w:szCs w:val="21"/>
                <w:shd w:val="clear" w:color="auto" w:fill="FFFFFF"/>
              </w:rPr>
            </w:pPr>
          </w:p>
        </w:tc>
        <w:bookmarkStart w:id="0" w:name="_GoBack"/>
        <w:bookmarkEnd w:id="0"/>
      </w:tr>
      <w:tr w:rsidR="00D81347" w14:paraId="4F4914AB" w14:textId="77777777" w:rsidTr="00112A7C">
        <w:trPr>
          <w:jc w:val="center"/>
        </w:trPr>
        <w:tc>
          <w:tcPr>
            <w:tcW w:w="1710" w:type="dxa"/>
          </w:tcPr>
          <w:p w14:paraId="1568A4B1" w14:textId="77777777" w:rsidR="00BE67C8" w:rsidRPr="00D81347" w:rsidRDefault="00BE67C8" w:rsidP="00112A7C">
            <w:pPr>
              <w:jc w:val="center"/>
              <w:rPr>
                <w:rFonts w:ascii="Cambria" w:hAnsi="Cambria"/>
              </w:rPr>
            </w:pPr>
            <w:r w:rsidRPr="00D81347">
              <w:rPr>
                <w:rFonts w:ascii="Cambria" w:hAnsi="Cambria"/>
              </w:rPr>
              <w:t>The Behavior Code</w:t>
            </w:r>
          </w:p>
        </w:tc>
        <w:tc>
          <w:tcPr>
            <w:tcW w:w="1170" w:type="dxa"/>
          </w:tcPr>
          <w:p w14:paraId="6A82DC89" w14:textId="77777777" w:rsidR="00BE67C8" w:rsidRPr="00D81347" w:rsidRDefault="00BE67C8" w:rsidP="00D81347">
            <w:pPr>
              <w:jc w:val="center"/>
              <w:rPr>
                <w:rFonts w:ascii="Cambria" w:hAnsi="Cambria"/>
              </w:rPr>
            </w:pPr>
            <w:r w:rsidRPr="00D81347">
              <w:rPr>
                <w:rFonts w:ascii="Cambria" w:hAnsi="Cambria"/>
              </w:rPr>
              <w:t>Jessica Minahan</w:t>
            </w:r>
          </w:p>
        </w:tc>
        <w:tc>
          <w:tcPr>
            <w:tcW w:w="720" w:type="dxa"/>
          </w:tcPr>
          <w:p w14:paraId="3953637D" w14:textId="77777777" w:rsidR="00BE67C8" w:rsidRPr="00D81347" w:rsidRDefault="00BE67C8" w:rsidP="00D81347">
            <w:pPr>
              <w:jc w:val="center"/>
              <w:rPr>
                <w:rFonts w:ascii="Cambria" w:hAnsi="Cambria"/>
              </w:rPr>
            </w:pPr>
            <w:r w:rsidRPr="00D81347">
              <w:rPr>
                <w:rFonts w:ascii="Cambria" w:hAnsi="Cambria"/>
              </w:rPr>
              <w:t>2012</w:t>
            </w:r>
          </w:p>
        </w:tc>
        <w:tc>
          <w:tcPr>
            <w:tcW w:w="810" w:type="dxa"/>
          </w:tcPr>
          <w:p w14:paraId="4F1C8594" w14:textId="77777777" w:rsidR="00BE67C8" w:rsidRPr="00D81347" w:rsidRDefault="00BE67C8" w:rsidP="00D81347">
            <w:pPr>
              <w:jc w:val="center"/>
              <w:rPr>
                <w:rFonts w:ascii="Cambria" w:hAnsi="Cambria"/>
              </w:rPr>
            </w:pPr>
            <w:r w:rsidRPr="00D81347">
              <w:rPr>
                <w:rFonts w:ascii="Cambria" w:hAnsi="Cambria"/>
              </w:rPr>
              <w:t>256</w:t>
            </w:r>
          </w:p>
        </w:tc>
        <w:tc>
          <w:tcPr>
            <w:tcW w:w="1530" w:type="dxa"/>
          </w:tcPr>
          <w:p w14:paraId="143D706F" w14:textId="77777777" w:rsidR="00BE67C8" w:rsidRPr="00D81347" w:rsidRDefault="00D81347" w:rsidP="00D81347">
            <w:pPr>
              <w:jc w:val="center"/>
              <w:rPr>
                <w:rFonts w:ascii="Cambria" w:hAnsi="Cambria"/>
              </w:rPr>
            </w:pPr>
            <w:r w:rsidRPr="00D81347">
              <w:rPr>
                <w:rFonts w:ascii="Cambria" w:hAnsi="Cambria"/>
              </w:rPr>
              <w:t>4.19</w:t>
            </w:r>
          </w:p>
          <w:p w14:paraId="140F1ADC" w14:textId="77777777" w:rsidR="00D81347" w:rsidRPr="00D81347" w:rsidRDefault="00D81347" w:rsidP="00D81347">
            <w:pPr>
              <w:jc w:val="center"/>
              <w:rPr>
                <w:rFonts w:ascii="Cambria" w:hAnsi="Cambria"/>
              </w:rPr>
            </w:pPr>
            <w:r w:rsidRPr="00D81347">
              <w:rPr>
                <w:rFonts w:ascii="Cambria" w:hAnsi="Cambria"/>
              </w:rPr>
              <w:t>(163 ratings)</w:t>
            </w:r>
          </w:p>
        </w:tc>
        <w:tc>
          <w:tcPr>
            <w:tcW w:w="1530" w:type="dxa"/>
          </w:tcPr>
          <w:p w14:paraId="228616CE" w14:textId="77777777" w:rsidR="00BE67C8" w:rsidRPr="00D81347" w:rsidRDefault="00D81347" w:rsidP="00D81347">
            <w:pPr>
              <w:jc w:val="center"/>
              <w:rPr>
                <w:rFonts w:ascii="Cambria" w:hAnsi="Cambria"/>
              </w:rPr>
            </w:pPr>
            <w:r w:rsidRPr="00D81347">
              <w:rPr>
                <w:rFonts w:ascii="Cambria" w:hAnsi="Cambria"/>
              </w:rPr>
              <w:t>4.5</w:t>
            </w:r>
          </w:p>
          <w:p w14:paraId="0D25AF1C" w14:textId="77777777" w:rsidR="00D81347" w:rsidRPr="00D81347" w:rsidRDefault="00D81347" w:rsidP="00D81347">
            <w:pPr>
              <w:jc w:val="center"/>
              <w:rPr>
                <w:rFonts w:ascii="Cambria" w:hAnsi="Cambria"/>
              </w:rPr>
            </w:pPr>
            <w:r w:rsidRPr="00D81347">
              <w:rPr>
                <w:rFonts w:ascii="Cambria" w:hAnsi="Cambria"/>
              </w:rPr>
              <w:t>(51 ratings)</w:t>
            </w:r>
          </w:p>
        </w:tc>
        <w:tc>
          <w:tcPr>
            <w:tcW w:w="7650" w:type="dxa"/>
          </w:tcPr>
          <w:p w14:paraId="79BB8994" w14:textId="77777777" w:rsidR="00BE67C8" w:rsidRPr="00977D0E" w:rsidRDefault="00D81347">
            <w:pPr>
              <w:rPr>
                <w:rFonts w:ascii="Cambria" w:hAnsi="Cambria" w:cs="Arial"/>
                <w:color w:val="333333"/>
                <w:szCs w:val="21"/>
                <w:shd w:val="clear" w:color="auto" w:fill="FFFFFF"/>
              </w:rPr>
            </w:pPr>
            <w:r w:rsidRPr="00977D0E">
              <w:rPr>
                <w:rFonts w:ascii="Cambria" w:hAnsi="Cambria" w:cs="Arial"/>
                <w:color w:val="333333"/>
                <w:szCs w:val="21"/>
                <w:shd w:val="clear" w:color="auto" w:fill="FFFFFF"/>
              </w:rPr>
              <w:t>Based on a collaboration dating back nearly a decade, the authors—a behavioral analyst and a child psychiatrist—reveal their systematic approach for deciphering causes and patterns of difficult behaviors and how to match them with proven strategies for getting students back on track to learn.</w:t>
            </w:r>
          </w:p>
          <w:p w14:paraId="2A99ECC0" w14:textId="77777777" w:rsidR="00D81347" w:rsidRPr="00977D0E" w:rsidRDefault="00D81347">
            <w:pPr>
              <w:rPr>
                <w:rFonts w:ascii="Cambria" w:hAnsi="Cambria" w:cs="Arial"/>
                <w:color w:val="333333"/>
                <w:szCs w:val="21"/>
                <w:shd w:val="clear" w:color="auto" w:fill="FFFFFF"/>
              </w:rPr>
            </w:pPr>
          </w:p>
          <w:p w14:paraId="6E1C507F" w14:textId="77777777" w:rsidR="00D81347" w:rsidRPr="00D81347" w:rsidRDefault="00D81347">
            <w:pPr>
              <w:rPr>
                <w:rFonts w:ascii="Cambria" w:hAnsi="Cambria"/>
              </w:rPr>
            </w:pPr>
            <w:r w:rsidRPr="00977D0E">
              <w:rPr>
                <w:rFonts w:ascii="Cambria" w:hAnsi="Cambria" w:cs="Arial"/>
                <w:color w:val="333333"/>
                <w:szCs w:val="21"/>
                <w:shd w:val="clear" w:color="auto" w:fill="FFFFFF"/>
              </w:rPr>
              <w:t>Includes user-friendly worksheets and other helpful resources. Companion book available.</w:t>
            </w:r>
          </w:p>
        </w:tc>
      </w:tr>
      <w:tr w:rsidR="00D81347" w14:paraId="2F446B2C" w14:textId="77777777" w:rsidTr="00112A7C">
        <w:trPr>
          <w:jc w:val="center"/>
        </w:trPr>
        <w:tc>
          <w:tcPr>
            <w:tcW w:w="1710" w:type="dxa"/>
          </w:tcPr>
          <w:p w14:paraId="41AAB9C4" w14:textId="77777777" w:rsidR="00BE67C8" w:rsidRPr="00D81347" w:rsidRDefault="00BE67C8" w:rsidP="00112A7C">
            <w:pPr>
              <w:jc w:val="center"/>
              <w:rPr>
                <w:rFonts w:ascii="Cambria" w:hAnsi="Cambria"/>
              </w:rPr>
            </w:pPr>
            <w:r w:rsidRPr="00D81347">
              <w:rPr>
                <w:rFonts w:ascii="Cambria" w:hAnsi="Cambria"/>
              </w:rPr>
              <w:t>No More Meltdowns</w:t>
            </w:r>
          </w:p>
        </w:tc>
        <w:tc>
          <w:tcPr>
            <w:tcW w:w="1170" w:type="dxa"/>
          </w:tcPr>
          <w:p w14:paraId="4DA55F48" w14:textId="77777777" w:rsidR="00BE67C8" w:rsidRPr="00D81347" w:rsidRDefault="00977D0E" w:rsidP="00D81347">
            <w:pPr>
              <w:jc w:val="center"/>
              <w:rPr>
                <w:rFonts w:ascii="Cambria" w:hAnsi="Cambria"/>
              </w:rPr>
            </w:pPr>
            <w:r>
              <w:rPr>
                <w:rFonts w:ascii="Cambria" w:hAnsi="Cambria"/>
              </w:rPr>
              <w:t>Jed Baker, Ph. D</w:t>
            </w:r>
          </w:p>
        </w:tc>
        <w:tc>
          <w:tcPr>
            <w:tcW w:w="720" w:type="dxa"/>
          </w:tcPr>
          <w:p w14:paraId="5C452725" w14:textId="77777777" w:rsidR="00BE67C8" w:rsidRPr="00D81347" w:rsidRDefault="00977D0E" w:rsidP="00D81347">
            <w:pPr>
              <w:jc w:val="center"/>
              <w:rPr>
                <w:rFonts w:ascii="Cambria" w:hAnsi="Cambria"/>
              </w:rPr>
            </w:pPr>
            <w:r>
              <w:rPr>
                <w:rFonts w:ascii="Cambria" w:hAnsi="Cambria"/>
              </w:rPr>
              <w:t>2008</w:t>
            </w:r>
          </w:p>
        </w:tc>
        <w:tc>
          <w:tcPr>
            <w:tcW w:w="810" w:type="dxa"/>
          </w:tcPr>
          <w:p w14:paraId="63FB960C" w14:textId="77777777" w:rsidR="00BE67C8" w:rsidRPr="00D81347" w:rsidRDefault="00977D0E" w:rsidP="00D81347">
            <w:pPr>
              <w:jc w:val="center"/>
              <w:rPr>
                <w:rFonts w:ascii="Cambria" w:hAnsi="Cambria"/>
              </w:rPr>
            </w:pPr>
            <w:r>
              <w:rPr>
                <w:rFonts w:ascii="Cambria" w:hAnsi="Cambria"/>
              </w:rPr>
              <w:t>150</w:t>
            </w:r>
          </w:p>
        </w:tc>
        <w:tc>
          <w:tcPr>
            <w:tcW w:w="1530" w:type="dxa"/>
          </w:tcPr>
          <w:p w14:paraId="45B841DF" w14:textId="77777777" w:rsidR="00BE67C8" w:rsidRDefault="00977D0E" w:rsidP="00D81347">
            <w:pPr>
              <w:jc w:val="center"/>
              <w:rPr>
                <w:rFonts w:ascii="Cambria" w:hAnsi="Cambria"/>
              </w:rPr>
            </w:pPr>
            <w:r>
              <w:rPr>
                <w:rFonts w:ascii="Cambria" w:hAnsi="Cambria"/>
              </w:rPr>
              <w:t xml:space="preserve">3.93 </w:t>
            </w:r>
          </w:p>
          <w:p w14:paraId="48C3D6FC" w14:textId="77777777" w:rsidR="00977D0E" w:rsidRPr="00D81347" w:rsidRDefault="00977D0E" w:rsidP="00D81347">
            <w:pPr>
              <w:jc w:val="center"/>
              <w:rPr>
                <w:rFonts w:ascii="Cambria" w:hAnsi="Cambria"/>
              </w:rPr>
            </w:pPr>
            <w:r>
              <w:rPr>
                <w:rFonts w:ascii="Cambria" w:hAnsi="Cambria"/>
              </w:rPr>
              <w:t>(317 ratings)</w:t>
            </w:r>
          </w:p>
        </w:tc>
        <w:tc>
          <w:tcPr>
            <w:tcW w:w="1530" w:type="dxa"/>
          </w:tcPr>
          <w:p w14:paraId="1C1B6C9F" w14:textId="77777777" w:rsidR="00BE67C8" w:rsidRDefault="00977D0E" w:rsidP="00D81347">
            <w:pPr>
              <w:jc w:val="center"/>
              <w:rPr>
                <w:rFonts w:ascii="Cambria" w:hAnsi="Cambria"/>
              </w:rPr>
            </w:pPr>
            <w:r>
              <w:rPr>
                <w:rFonts w:ascii="Cambria" w:hAnsi="Cambria"/>
              </w:rPr>
              <w:t xml:space="preserve">4.4 </w:t>
            </w:r>
          </w:p>
          <w:p w14:paraId="6322D8E4" w14:textId="77777777" w:rsidR="00977D0E" w:rsidRPr="00D81347" w:rsidRDefault="00977D0E" w:rsidP="00D81347">
            <w:pPr>
              <w:jc w:val="center"/>
              <w:rPr>
                <w:rFonts w:ascii="Cambria" w:hAnsi="Cambria"/>
              </w:rPr>
            </w:pPr>
            <w:r>
              <w:rPr>
                <w:rFonts w:ascii="Cambria" w:hAnsi="Cambria"/>
              </w:rPr>
              <w:t>(125 ratings)</w:t>
            </w:r>
          </w:p>
        </w:tc>
        <w:tc>
          <w:tcPr>
            <w:tcW w:w="7650" w:type="dxa"/>
          </w:tcPr>
          <w:p w14:paraId="4AE78775" w14:textId="77777777" w:rsidR="00BE67C8" w:rsidRPr="00977D0E" w:rsidRDefault="00977D0E">
            <w:pPr>
              <w:rPr>
                <w:rFonts w:ascii="Cambria" w:hAnsi="Cambria"/>
              </w:rPr>
            </w:pPr>
            <w:r w:rsidRPr="00977D0E">
              <w:rPr>
                <w:rFonts w:ascii="Cambria" w:hAnsi="Cambria"/>
              </w:rPr>
              <w:t xml:space="preserve">It could happen at the grocery store. At a restaurant. At school. At home. Meltdowns are stressful for both child and adult, but Dr. Baker can help! Author of the award-winning Social Skills Picture Book series, Dr. Jed Baker offers parents and teachers strategies for preventing and managing meltdowns. His 20+ years of experience working with children on the autism spectrum, combined with his personal experiences raising his own children, have yielded time-tested strategies, and results! Dr. Baker offers an easy-to-follow, 4-step model that will improve your everyday relationships with the </w:t>
            </w:r>
            <w:r w:rsidRPr="00977D0E">
              <w:rPr>
                <w:rFonts w:ascii="Cambria" w:hAnsi="Cambria"/>
              </w:rPr>
              <w:lastRenderedPageBreak/>
              <w:t>children in your life: 1) Managing your own emotions by adjusting your expectations, 2) Learning strategies to calm a meltdown in the moment, 3) Understanding why a meltdown occurs, and 4) Creating plans to prevent future meltdowns.</w:t>
            </w:r>
          </w:p>
        </w:tc>
      </w:tr>
      <w:tr w:rsidR="00D81347" w14:paraId="16ED96C1" w14:textId="77777777" w:rsidTr="00112A7C">
        <w:trPr>
          <w:jc w:val="center"/>
        </w:trPr>
        <w:tc>
          <w:tcPr>
            <w:tcW w:w="1710" w:type="dxa"/>
          </w:tcPr>
          <w:p w14:paraId="6ED03E63" w14:textId="77777777" w:rsidR="00BE67C8" w:rsidRPr="00D81347" w:rsidRDefault="00BE67C8" w:rsidP="00112A7C">
            <w:pPr>
              <w:jc w:val="center"/>
              <w:rPr>
                <w:rFonts w:ascii="Cambria" w:hAnsi="Cambria"/>
              </w:rPr>
            </w:pPr>
            <w:r w:rsidRPr="00D81347">
              <w:rPr>
                <w:rFonts w:ascii="Cambria" w:hAnsi="Cambria"/>
              </w:rPr>
              <w:lastRenderedPageBreak/>
              <w:t>Lost at School</w:t>
            </w:r>
          </w:p>
        </w:tc>
        <w:tc>
          <w:tcPr>
            <w:tcW w:w="1170" w:type="dxa"/>
          </w:tcPr>
          <w:p w14:paraId="45F66023" w14:textId="77777777" w:rsidR="00BE67C8" w:rsidRPr="00D81347" w:rsidRDefault="00977D0E" w:rsidP="00D81347">
            <w:pPr>
              <w:jc w:val="center"/>
              <w:rPr>
                <w:rFonts w:ascii="Cambria" w:hAnsi="Cambria"/>
              </w:rPr>
            </w:pPr>
            <w:r>
              <w:rPr>
                <w:rFonts w:ascii="Cambria" w:hAnsi="Cambria"/>
              </w:rPr>
              <w:t>Ross W. Greene, Ph. D</w:t>
            </w:r>
          </w:p>
        </w:tc>
        <w:tc>
          <w:tcPr>
            <w:tcW w:w="720" w:type="dxa"/>
          </w:tcPr>
          <w:p w14:paraId="17D30871" w14:textId="77777777" w:rsidR="00BE67C8" w:rsidRPr="00D81347" w:rsidRDefault="00977D0E" w:rsidP="00D81347">
            <w:pPr>
              <w:jc w:val="center"/>
              <w:rPr>
                <w:rFonts w:ascii="Cambria" w:hAnsi="Cambria"/>
              </w:rPr>
            </w:pPr>
            <w:r>
              <w:rPr>
                <w:rFonts w:ascii="Cambria" w:hAnsi="Cambria"/>
              </w:rPr>
              <w:t>2008</w:t>
            </w:r>
          </w:p>
        </w:tc>
        <w:tc>
          <w:tcPr>
            <w:tcW w:w="810" w:type="dxa"/>
          </w:tcPr>
          <w:p w14:paraId="15F795D8" w14:textId="77777777" w:rsidR="00BE67C8" w:rsidRPr="00D81347" w:rsidRDefault="00977D0E" w:rsidP="00D81347">
            <w:pPr>
              <w:jc w:val="center"/>
              <w:rPr>
                <w:rFonts w:ascii="Cambria" w:hAnsi="Cambria"/>
              </w:rPr>
            </w:pPr>
            <w:r>
              <w:rPr>
                <w:rFonts w:ascii="Cambria" w:hAnsi="Cambria"/>
              </w:rPr>
              <w:t>303</w:t>
            </w:r>
          </w:p>
        </w:tc>
        <w:tc>
          <w:tcPr>
            <w:tcW w:w="1530" w:type="dxa"/>
          </w:tcPr>
          <w:p w14:paraId="563C3B30" w14:textId="77777777" w:rsidR="00BE67C8" w:rsidRDefault="00B65BB3" w:rsidP="00D81347">
            <w:pPr>
              <w:jc w:val="center"/>
              <w:rPr>
                <w:rFonts w:ascii="Cambria" w:hAnsi="Cambria"/>
              </w:rPr>
            </w:pPr>
            <w:r>
              <w:rPr>
                <w:rFonts w:ascii="Cambria" w:hAnsi="Cambria"/>
              </w:rPr>
              <w:t>4.15</w:t>
            </w:r>
          </w:p>
          <w:p w14:paraId="5FB7715C" w14:textId="77777777" w:rsidR="00B65BB3" w:rsidRPr="00D81347" w:rsidRDefault="00B65BB3" w:rsidP="00D81347">
            <w:pPr>
              <w:jc w:val="center"/>
              <w:rPr>
                <w:rFonts w:ascii="Cambria" w:hAnsi="Cambria"/>
              </w:rPr>
            </w:pPr>
            <w:r>
              <w:rPr>
                <w:rFonts w:ascii="Cambria" w:hAnsi="Cambria"/>
              </w:rPr>
              <w:t>(1,805 ratings)</w:t>
            </w:r>
          </w:p>
        </w:tc>
        <w:tc>
          <w:tcPr>
            <w:tcW w:w="1530" w:type="dxa"/>
          </w:tcPr>
          <w:p w14:paraId="1B84B6DB" w14:textId="77777777" w:rsidR="00B65BB3" w:rsidRDefault="00B65BB3" w:rsidP="00B65BB3">
            <w:pPr>
              <w:jc w:val="center"/>
              <w:rPr>
                <w:rFonts w:ascii="Cambria" w:hAnsi="Cambria"/>
              </w:rPr>
            </w:pPr>
            <w:r>
              <w:rPr>
                <w:rFonts w:ascii="Cambria" w:hAnsi="Cambria"/>
              </w:rPr>
              <w:t>4.7</w:t>
            </w:r>
          </w:p>
          <w:p w14:paraId="4D67C0A1" w14:textId="77777777" w:rsidR="00BE67C8" w:rsidRPr="00D81347" w:rsidRDefault="00B65BB3" w:rsidP="00B65BB3">
            <w:pPr>
              <w:jc w:val="center"/>
              <w:rPr>
                <w:rFonts w:ascii="Cambria" w:hAnsi="Cambria"/>
              </w:rPr>
            </w:pPr>
            <w:r>
              <w:rPr>
                <w:rFonts w:ascii="Cambria" w:hAnsi="Cambria"/>
              </w:rPr>
              <w:t>(231 ratings)</w:t>
            </w:r>
          </w:p>
        </w:tc>
        <w:tc>
          <w:tcPr>
            <w:tcW w:w="7650" w:type="dxa"/>
          </w:tcPr>
          <w:p w14:paraId="2055CEDC" w14:textId="77777777" w:rsidR="00BE67C8" w:rsidRPr="00977D0E" w:rsidRDefault="00977D0E">
            <w:pPr>
              <w:rPr>
                <w:rFonts w:ascii="Cambria" w:hAnsi="Cambria"/>
              </w:rPr>
            </w:pPr>
            <w:r w:rsidRPr="00977D0E">
              <w:rPr>
                <w:rFonts w:ascii="Cambria" w:hAnsi="Cambria"/>
                <w:color w:val="181818"/>
                <w:sz w:val="21"/>
                <w:szCs w:val="21"/>
                <w:shd w:val="clear" w:color="auto" w:fill="FFFFFF"/>
              </w:rPr>
              <w:t>Frequent visits to the principal's office. Detentions. Suspensions. Expulsions. These are the established tools of school discipline for kids who don't abide by school rules, have a hard time getting along with other kids, don't seem to respect authority, don't seem interested in learning, and are disrupting the learning of their classmates. But there's a big problem with these strategies: They are ineffective for most of the students to whom they are applied.</w:t>
            </w:r>
            <w:r w:rsidRPr="00977D0E">
              <w:rPr>
                <w:rFonts w:ascii="Cambria" w:hAnsi="Cambria"/>
                <w:color w:val="181818"/>
                <w:sz w:val="21"/>
                <w:szCs w:val="21"/>
              </w:rPr>
              <w:br/>
            </w:r>
            <w:r w:rsidRPr="00977D0E">
              <w:rPr>
                <w:rFonts w:ascii="Cambria" w:hAnsi="Cambria"/>
                <w:color w:val="181818"/>
                <w:sz w:val="21"/>
                <w:szCs w:val="21"/>
                <w:shd w:val="clear" w:color="auto" w:fill="FFFFFF"/>
              </w:rPr>
              <w:t>It's time for a change in course.</w:t>
            </w:r>
            <w:r w:rsidRPr="00977D0E">
              <w:rPr>
                <w:rFonts w:ascii="Cambria" w:hAnsi="Cambria"/>
                <w:color w:val="181818"/>
                <w:sz w:val="21"/>
                <w:szCs w:val="21"/>
              </w:rPr>
              <w:br/>
            </w:r>
            <w:r w:rsidRPr="00977D0E">
              <w:rPr>
                <w:rFonts w:ascii="Cambria" w:hAnsi="Cambria"/>
                <w:color w:val="181818"/>
                <w:sz w:val="21"/>
                <w:szCs w:val="21"/>
                <w:shd w:val="clear" w:color="auto" w:fill="FFFFFF"/>
              </w:rPr>
              <w:t>Here, Dr. Ross W. Greene presents an enlightened, clear-cut, and practical alternative. Relying on research from the neurosciences, Dr. Greene offers a new conceptual framework for understanding the difficulties of kids with behavioral challenges and explains why traditional discipline isn't effective at addressing these difficulties. Emphasizing the revolutionarily simple and positive notion that </w:t>
            </w:r>
            <w:r w:rsidRPr="00977D0E">
              <w:rPr>
                <w:rFonts w:ascii="Cambria" w:hAnsi="Cambria"/>
                <w:i/>
                <w:iCs/>
                <w:color w:val="181818"/>
                <w:sz w:val="21"/>
                <w:szCs w:val="21"/>
                <w:shd w:val="clear" w:color="auto" w:fill="FFFFFF"/>
              </w:rPr>
              <w:t>kids do well if they can,</w:t>
            </w:r>
            <w:r w:rsidRPr="00977D0E">
              <w:rPr>
                <w:rFonts w:ascii="Cambria" w:hAnsi="Cambria"/>
                <w:color w:val="181818"/>
                <w:sz w:val="21"/>
                <w:szCs w:val="21"/>
                <w:shd w:val="clear" w:color="auto" w:fill="FFFFFF"/>
              </w:rPr>
              <w:t> he persuasively argues that kids with behavioral challenges are not attention-seeking, manipulative, limit-testing, coercive, or unmotivated, but that they lack the skills to behave adaptively. And when adults recognize the true factors underlying difficult behavior and teach kids the skills in increments they can handle, the results are astounding: The kids overcome their obstacles; the frustration of teachers, parents, and classmates diminishes; and the well-being and learning of all students are enhanced.</w:t>
            </w:r>
            <w:r w:rsidRPr="00977D0E">
              <w:rPr>
                <w:rFonts w:ascii="Cambria" w:hAnsi="Cambria"/>
                <w:color w:val="181818"/>
                <w:sz w:val="21"/>
                <w:szCs w:val="21"/>
              </w:rPr>
              <w:br/>
            </w:r>
            <w:r w:rsidRPr="00977D0E">
              <w:rPr>
                <w:rFonts w:ascii="Cambria" w:hAnsi="Cambria"/>
                <w:color w:val="181818"/>
                <w:sz w:val="21"/>
                <w:szCs w:val="21"/>
                <w:shd w:val="clear" w:color="auto" w:fill="FFFFFF"/>
              </w:rPr>
              <w:t>In </w:t>
            </w:r>
            <w:r w:rsidRPr="00977D0E">
              <w:rPr>
                <w:rFonts w:ascii="Cambria" w:hAnsi="Cambria"/>
                <w:i/>
                <w:iCs/>
                <w:color w:val="181818"/>
                <w:sz w:val="21"/>
                <w:szCs w:val="21"/>
                <w:shd w:val="clear" w:color="auto" w:fill="FFFFFF"/>
              </w:rPr>
              <w:t>Lost at School,</w:t>
            </w:r>
            <w:r w:rsidRPr="00977D0E">
              <w:rPr>
                <w:rFonts w:ascii="Cambria" w:hAnsi="Cambria"/>
                <w:color w:val="181818"/>
                <w:sz w:val="21"/>
                <w:szCs w:val="21"/>
                <w:shd w:val="clear" w:color="auto" w:fill="FFFFFF"/>
              </w:rPr>
              <w:t> Dr. Greene describes how his road-tested, evidence-based approach -- called Collaborative Problem Solving -- can help challenging kids at school.</w:t>
            </w:r>
          </w:p>
        </w:tc>
      </w:tr>
      <w:tr w:rsidR="00D81347" w14:paraId="5C16497B" w14:textId="77777777" w:rsidTr="00112A7C">
        <w:trPr>
          <w:jc w:val="center"/>
        </w:trPr>
        <w:tc>
          <w:tcPr>
            <w:tcW w:w="1710" w:type="dxa"/>
          </w:tcPr>
          <w:p w14:paraId="33BD32DF" w14:textId="77777777" w:rsidR="00BE67C8" w:rsidRPr="00D81347" w:rsidRDefault="00BE67C8" w:rsidP="00112A7C">
            <w:pPr>
              <w:jc w:val="center"/>
              <w:rPr>
                <w:rFonts w:ascii="Cambria" w:hAnsi="Cambria"/>
              </w:rPr>
            </w:pPr>
            <w:r w:rsidRPr="00D81347">
              <w:rPr>
                <w:rFonts w:ascii="Cambria" w:hAnsi="Cambria"/>
              </w:rPr>
              <w:t>What do I do When</w:t>
            </w:r>
            <w:r w:rsidR="00485941">
              <w:rPr>
                <w:rFonts w:ascii="Cambria" w:hAnsi="Cambria"/>
              </w:rPr>
              <w:t>…?</w:t>
            </w:r>
          </w:p>
        </w:tc>
        <w:tc>
          <w:tcPr>
            <w:tcW w:w="1170" w:type="dxa"/>
          </w:tcPr>
          <w:p w14:paraId="7C5556CC" w14:textId="77777777" w:rsidR="00BE67C8" w:rsidRPr="00D81347" w:rsidRDefault="00485941" w:rsidP="00D81347">
            <w:pPr>
              <w:jc w:val="center"/>
              <w:rPr>
                <w:rFonts w:ascii="Cambria" w:hAnsi="Cambria"/>
              </w:rPr>
            </w:pPr>
            <w:r>
              <w:rPr>
                <w:rFonts w:ascii="Cambria" w:hAnsi="Cambria"/>
              </w:rPr>
              <w:t>Allen N. Mendler</w:t>
            </w:r>
          </w:p>
        </w:tc>
        <w:tc>
          <w:tcPr>
            <w:tcW w:w="720" w:type="dxa"/>
          </w:tcPr>
          <w:p w14:paraId="70EFBC61" w14:textId="77777777" w:rsidR="00BE67C8" w:rsidRPr="00D81347" w:rsidRDefault="00485941" w:rsidP="00D81347">
            <w:pPr>
              <w:jc w:val="center"/>
              <w:rPr>
                <w:rFonts w:ascii="Cambria" w:hAnsi="Cambria"/>
              </w:rPr>
            </w:pPr>
            <w:r>
              <w:rPr>
                <w:rFonts w:ascii="Cambria" w:hAnsi="Cambria"/>
              </w:rPr>
              <w:t>1992</w:t>
            </w:r>
          </w:p>
        </w:tc>
        <w:tc>
          <w:tcPr>
            <w:tcW w:w="810" w:type="dxa"/>
          </w:tcPr>
          <w:p w14:paraId="381AC136" w14:textId="77777777" w:rsidR="00BE67C8" w:rsidRPr="00D81347" w:rsidRDefault="00485941" w:rsidP="00D81347">
            <w:pPr>
              <w:jc w:val="center"/>
              <w:rPr>
                <w:rFonts w:ascii="Cambria" w:hAnsi="Cambria"/>
              </w:rPr>
            </w:pPr>
            <w:r>
              <w:rPr>
                <w:rFonts w:ascii="Cambria" w:hAnsi="Cambria"/>
              </w:rPr>
              <w:t xml:space="preserve">187 </w:t>
            </w:r>
          </w:p>
        </w:tc>
        <w:tc>
          <w:tcPr>
            <w:tcW w:w="1530" w:type="dxa"/>
          </w:tcPr>
          <w:p w14:paraId="757304B6" w14:textId="77777777" w:rsidR="00BE67C8" w:rsidRDefault="00485941" w:rsidP="00D81347">
            <w:pPr>
              <w:jc w:val="center"/>
              <w:rPr>
                <w:rFonts w:ascii="Cambria" w:hAnsi="Cambria"/>
              </w:rPr>
            </w:pPr>
            <w:r>
              <w:rPr>
                <w:rFonts w:ascii="Cambria" w:hAnsi="Cambria"/>
              </w:rPr>
              <w:t xml:space="preserve">3.55 </w:t>
            </w:r>
          </w:p>
          <w:p w14:paraId="5888C0FD" w14:textId="77777777" w:rsidR="00485941" w:rsidRPr="00D81347" w:rsidRDefault="00485941" w:rsidP="00D81347">
            <w:pPr>
              <w:jc w:val="center"/>
              <w:rPr>
                <w:rFonts w:ascii="Cambria" w:hAnsi="Cambria"/>
              </w:rPr>
            </w:pPr>
            <w:r>
              <w:rPr>
                <w:rFonts w:ascii="Cambria" w:hAnsi="Cambria"/>
              </w:rPr>
              <w:t>(20 ratings)</w:t>
            </w:r>
          </w:p>
        </w:tc>
        <w:tc>
          <w:tcPr>
            <w:tcW w:w="1530" w:type="dxa"/>
          </w:tcPr>
          <w:p w14:paraId="116081F4" w14:textId="77777777" w:rsidR="00BE67C8" w:rsidRDefault="00485941" w:rsidP="00D81347">
            <w:pPr>
              <w:jc w:val="center"/>
              <w:rPr>
                <w:rFonts w:ascii="Cambria" w:hAnsi="Cambria"/>
              </w:rPr>
            </w:pPr>
            <w:r>
              <w:rPr>
                <w:rFonts w:ascii="Cambria" w:hAnsi="Cambria"/>
              </w:rPr>
              <w:t xml:space="preserve">5.0 </w:t>
            </w:r>
          </w:p>
          <w:p w14:paraId="3E663187" w14:textId="77777777" w:rsidR="00485941" w:rsidRPr="00D81347" w:rsidRDefault="00485941" w:rsidP="00D81347">
            <w:pPr>
              <w:jc w:val="center"/>
              <w:rPr>
                <w:rFonts w:ascii="Cambria" w:hAnsi="Cambria"/>
              </w:rPr>
            </w:pPr>
            <w:r>
              <w:rPr>
                <w:rFonts w:ascii="Cambria" w:hAnsi="Cambria"/>
              </w:rPr>
              <w:t>(5 ratings)</w:t>
            </w:r>
          </w:p>
        </w:tc>
        <w:tc>
          <w:tcPr>
            <w:tcW w:w="7650" w:type="dxa"/>
          </w:tcPr>
          <w:p w14:paraId="7186D13F" w14:textId="77777777" w:rsidR="00BE67C8" w:rsidRPr="00D81347" w:rsidRDefault="00485941">
            <w:pPr>
              <w:rPr>
                <w:rFonts w:ascii="Cambria" w:hAnsi="Cambria"/>
              </w:rPr>
            </w:pPr>
            <w:r w:rsidRPr="00485941">
              <w:rPr>
                <w:rFonts w:ascii="Cambria" w:hAnsi="Cambria"/>
              </w:rPr>
              <w:t xml:space="preserve">What Do I Do When…? reviews and updates the principles upon which the Discipline With Dignity program (created by Allen Mendler and Richard Curwin) is founded. It summarizes the key methods and describes some new approaches to difficult behavior. It also addresses motivations for student misbehavior, principles behind effective disciple, the process of changing the focus of discipline, and the most effective classroom methods of discipline. </w:t>
            </w:r>
            <w:r w:rsidRPr="00485941">
              <w:rPr>
                <w:rFonts w:ascii="Cambria" w:hAnsi="Cambria"/>
              </w:rPr>
              <w:lastRenderedPageBreak/>
              <w:t>Educators will learn how to deal with power struggles, how to implement unconventional methods of discipline, effective strategies for working with parents, and ways to have an impact on school-wide discipline.</w:t>
            </w:r>
          </w:p>
        </w:tc>
      </w:tr>
      <w:tr w:rsidR="00D81347" w14:paraId="7B4995DA" w14:textId="77777777" w:rsidTr="00112A7C">
        <w:trPr>
          <w:jc w:val="center"/>
        </w:trPr>
        <w:tc>
          <w:tcPr>
            <w:tcW w:w="1710" w:type="dxa"/>
          </w:tcPr>
          <w:p w14:paraId="5E0DED97" w14:textId="77777777" w:rsidR="00BE67C8" w:rsidRPr="00D81347" w:rsidRDefault="00BE67C8" w:rsidP="00112A7C">
            <w:pPr>
              <w:jc w:val="center"/>
              <w:rPr>
                <w:rFonts w:ascii="Cambria" w:hAnsi="Cambria"/>
              </w:rPr>
            </w:pPr>
            <w:r w:rsidRPr="00D81347">
              <w:rPr>
                <w:rFonts w:ascii="Cambria" w:hAnsi="Cambria"/>
              </w:rPr>
              <w:lastRenderedPageBreak/>
              <w:t xml:space="preserve">Fostering Resilient </w:t>
            </w:r>
            <w:r w:rsidR="00485941">
              <w:rPr>
                <w:rFonts w:ascii="Cambria" w:hAnsi="Cambria"/>
              </w:rPr>
              <w:t>Learners</w:t>
            </w:r>
          </w:p>
        </w:tc>
        <w:tc>
          <w:tcPr>
            <w:tcW w:w="1170" w:type="dxa"/>
          </w:tcPr>
          <w:p w14:paraId="5760A800" w14:textId="77777777" w:rsidR="00BE67C8" w:rsidRPr="00D81347" w:rsidRDefault="00485941" w:rsidP="00D81347">
            <w:pPr>
              <w:jc w:val="center"/>
              <w:rPr>
                <w:rFonts w:ascii="Cambria" w:hAnsi="Cambria"/>
              </w:rPr>
            </w:pPr>
            <w:r>
              <w:rPr>
                <w:rFonts w:ascii="Cambria" w:hAnsi="Cambria"/>
              </w:rPr>
              <w:t xml:space="preserve">Kristin Souers </w:t>
            </w:r>
          </w:p>
        </w:tc>
        <w:tc>
          <w:tcPr>
            <w:tcW w:w="720" w:type="dxa"/>
          </w:tcPr>
          <w:p w14:paraId="3219E24A" w14:textId="77777777" w:rsidR="00BE67C8" w:rsidRPr="00D81347" w:rsidRDefault="00485941" w:rsidP="00D81347">
            <w:pPr>
              <w:jc w:val="center"/>
              <w:rPr>
                <w:rFonts w:ascii="Cambria" w:hAnsi="Cambria"/>
              </w:rPr>
            </w:pPr>
            <w:r>
              <w:rPr>
                <w:rFonts w:ascii="Cambria" w:hAnsi="Cambria"/>
              </w:rPr>
              <w:t>2016</w:t>
            </w:r>
          </w:p>
        </w:tc>
        <w:tc>
          <w:tcPr>
            <w:tcW w:w="810" w:type="dxa"/>
          </w:tcPr>
          <w:p w14:paraId="260B0601" w14:textId="77777777" w:rsidR="00BE67C8" w:rsidRPr="00D81347" w:rsidRDefault="00485941" w:rsidP="00D81347">
            <w:pPr>
              <w:jc w:val="center"/>
              <w:rPr>
                <w:rFonts w:ascii="Cambria" w:hAnsi="Cambria"/>
              </w:rPr>
            </w:pPr>
            <w:r>
              <w:rPr>
                <w:rFonts w:ascii="Cambria" w:hAnsi="Cambria"/>
              </w:rPr>
              <w:t>215</w:t>
            </w:r>
          </w:p>
        </w:tc>
        <w:tc>
          <w:tcPr>
            <w:tcW w:w="1530" w:type="dxa"/>
          </w:tcPr>
          <w:p w14:paraId="0FF21508" w14:textId="77777777" w:rsidR="00BE67C8" w:rsidRDefault="00485941" w:rsidP="00D81347">
            <w:pPr>
              <w:jc w:val="center"/>
              <w:rPr>
                <w:rFonts w:ascii="Cambria" w:hAnsi="Cambria"/>
              </w:rPr>
            </w:pPr>
            <w:r>
              <w:rPr>
                <w:rFonts w:ascii="Cambria" w:hAnsi="Cambria"/>
              </w:rPr>
              <w:t xml:space="preserve">3.93 </w:t>
            </w:r>
          </w:p>
          <w:p w14:paraId="551D7E04" w14:textId="77777777" w:rsidR="00485941" w:rsidRPr="00D81347" w:rsidRDefault="00485941" w:rsidP="00D81347">
            <w:pPr>
              <w:jc w:val="center"/>
              <w:rPr>
                <w:rFonts w:ascii="Cambria" w:hAnsi="Cambria"/>
              </w:rPr>
            </w:pPr>
            <w:r>
              <w:rPr>
                <w:rFonts w:ascii="Cambria" w:hAnsi="Cambria"/>
              </w:rPr>
              <w:t>(317 ratings)</w:t>
            </w:r>
          </w:p>
        </w:tc>
        <w:tc>
          <w:tcPr>
            <w:tcW w:w="1530" w:type="dxa"/>
          </w:tcPr>
          <w:p w14:paraId="67783C70" w14:textId="77777777" w:rsidR="00BE67C8" w:rsidRDefault="00485941" w:rsidP="00D81347">
            <w:pPr>
              <w:jc w:val="center"/>
              <w:rPr>
                <w:rFonts w:ascii="Cambria" w:hAnsi="Cambria"/>
              </w:rPr>
            </w:pPr>
            <w:r>
              <w:rPr>
                <w:rFonts w:ascii="Cambria" w:hAnsi="Cambria"/>
              </w:rPr>
              <w:t xml:space="preserve">4.7 </w:t>
            </w:r>
          </w:p>
          <w:p w14:paraId="0AB37E7D" w14:textId="77777777" w:rsidR="00485941" w:rsidRPr="00D81347" w:rsidRDefault="00485941" w:rsidP="00D81347">
            <w:pPr>
              <w:jc w:val="center"/>
              <w:rPr>
                <w:rFonts w:ascii="Cambria" w:hAnsi="Cambria"/>
              </w:rPr>
            </w:pPr>
            <w:r>
              <w:rPr>
                <w:rFonts w:ascii="Cambria" w:hAnsi="Cambria"/>
              </w:rPr>
              <w:t>(28 ratings)</w:t>
            </w:r>
          </w:p>
        </w:tc>
        <w:tc>
          <w:tcPr>
            <w:tcW w:w="7650" w:type="dxa"/>
          </w:tcPr>
          <w:p w14:paraId="2308472C" w14:textId="77777777" w:rsidR="00485941" w:rsidRPr="00485941" w:rsidRDefault="00485941" w:rsidP="00485941">
            <w:pPr>
              <w:rPr>
                <w:rFonts w:ascii="Cambria" w:hAnsi="Cambria"/>
              </w:rPr>
            </w:pPr>
            <w:r w:rsidRPr="00485941">
              <w:rPr>
                <w:rFonts w:ascii="Cambria" w:hAnsi="Cambria"/>
              </w:rPr>
              <w:t>Winner of the 2017 Association of American Publi</w:t>
            </w:r>
            <w:r>
              <w:rPr>
                <w:rFonts w:ascii="Cambria" w:hAnsi="Cambria"/>
              </w:rPr>
              <w:t>shers Golden Lamp Judges award.</w:t>
            </w:r>
          </w:p>
          <w:p w14:paraId="0F9F1A96" w14:textId="77777777" w:rsidR="00485941" w:rsidRPr="00485941" w:rsidRDefault="00485941" w:rsidP="00485941">
            <w:pPr>
              <w:rPr>
                <w:rFonts w:ascii="Cambria" w:hAnsi="Cambria"/>
              </w:rPr>
            </w:pPr>
            <w:r w:rsidRPr="00485941">
              <w:rPr>
                <w:rFonts w:ascii="Cambria" w:hAnsi="Cambria"/>
              </w:rPr>
              <w:t>In this galvanizing book for all educators, Kristin Souers and Pete Hall explore an urgent and growing issue—childhood trauma—and its profound e</w:t>
            </w:r>
            <w:r>
              <w:rPr>
                <w:rFonts w:ascii="Cambria" w:hAnsi="Cambria"/>
              </w:rPr>
              <w:t>ffect on learning and teaching.</w:t>
            </w:r>
          </w:p>
          <w:p w14:paraId="65CB976D" w14:textId="77777777" w:rsidR="00485941" w:rsidRPr="00485941" w:rsidRDefault="00485941" w:rsidP="00485941">
            <w:pPr>
              <w:rPr>
                <w:rFonts w:ascii="Cambria" w:hAnsi="Cambria"/>
              </w:rPr>
            </w:pPr>
            <w:r w:rsidRPr="00485941">
              <w:rPr>
                <w:rFonts w:ascii="Cambria" w:hAnsi="Cambria"/>
              </w:rPr>
              <w:t xml:space="preserve">Grounded in research and the authors' experience working with trauma-affected students and their teachers, Fostering Resilient Learners will help you cultivate a trauma-sensitive learning environment for students across all content areas, grade levels, and educational settings. The authors—a mental health therapist and a veteran principal—provide proven, </w:t>
            </w:r>
            <w:r>
              <w:rPr>
                <w:rFonts w:ascii="Cambria" w:hAnsi="Cambria"/>
              </w:rPr>
              <w:t>reliable strategies to help you…</w:t>
            </w:r>
          </w:p>
          <w:p w14:paraId="4E7D0D82" w14:textId="77777777" w:rsidR="00485941" w:rsidRPr="00485941" w:rsidRDefault="00485941" w:rsidP="00485941">
            <w:pPr>
              <w:pStyle w:val="ListParagraph"/>
              <w:numPr>
                <w:ilvl w:val="0"/>
                <w:numId w:val="3"/>
              </w:numPr>
              <w:rPr>
                <w:rFonts w:ascii="Cambria" w:hAnsi="Cambria"/>
              </w:rPr>
            </w:pPr>
            <w:r w:rsidRPr="00485941">
              <w:rPr>
                <w:rFonts w:ascii="Cambria" w:hAnsi="Cambria"/>
              </w:rPr>
              <w:t>Understand what trauma is and how it hinders the learning, motivation, and success of all students in the classroom.</w:t>
            </w:r>
          </w:p>
          <w:p w14:paraId="2E7C170F" w14:textId="77777777" w:rsidR="00485941" w:rsidRPr="00485941" w:rsidRDefault="00485941" w:rsidP="00485941">
            <w:pPr>
              <w:pStyle w:val="ListParagraph"/>
              <w:numPr>
                <w:ilvl w:val="0"/>
                <w:numId w:val="3"/>
              </w:numPr>
              <w:rPr>
                <w:rFonts w:ascii="Cambria" w:hAnsi="Cambria"/>
              </w:rPr>
            </w:pPr>
            <w:r w:rsidRPr="00485941">
              <w:rPr>
                <w:rFonts w:ascii="Cambria" w:hAnsi="Cambria"/>
              </w:rPr>
              <w:t>Build strong relationships and create a safe space to enable students to learn at high levels.</w:t>
            </w:r>
          </w:p>
          <w:p w14:paraId="698D6454" w14:textId="77777777" w:rsidR="00485941" w:rsidRPr="00485941" w:rsidRDefault="00485941" w:rsidP="00485941">
            <w:pPr>
              <w:pStyle w:val="ListParagraph"/>
              <w:numPr>
                <w:ilvl w:val="0"/>
                <w:numId w:val="3"/>
              </w:numPr>
              <w:rPr>
                <w:rFonts w:ascii="Cambria" w:hAnsi="Cambria"/>
              </w:rPr>
            </w:pPr>
            <w:r w:rsidRPr="00485941">
              <w:rPr>
                <w:rFonts w:ascii="Cambria" w:hAnsi="Cambria"/>
              </w:rPr>
              <w:t>Adopt a strengths-based approach that leads you to recalibrate how you view destructive student behaviors and to perceive what students need to break negative cycles.</w:t>
            </w:r>
          </w:p>
          <w:p w14:paraId="704EC819" w14:textId="77777777" w:rsidR="00485941" w:rsidRPr="00485941" w:rsidRDefault="00485941" w:rsidP="00485941">
            <w:pPr>
              <w:pStyle w:val="ListParagraph"/>
              <w:numPr>
                <w:ilvl w:val="0"/>
                <w:numId w:val="3"/>
              </w:numPr>
              <w:rPr>
                <w:rFonts w:ascii="Cambria" w:hAnsi="Cambria"/>
              </w:rPr>
            </w:pPr>
            <w:r w:rsidRPr="00485941">
              <w:rPr>
                <w:rFonts w:ascii="Cambria" w:hAnsi="Cambria"/>
              </w:rPr>
              <w:t>Head off frustration and burnout with essential self-care techniques that will help you and your students flourish.</w:t>
            </w:r>
          </w:p>
          <w:p w14:paraId="195F6244" w14:textId="77777777" w:rsidR="00BE67C8" w:rsidRPr="00D81347" w:rsidRDefault="00485941" w:rsidP="00485941">
            <w:pPr>
              <w:rPr>
                <w:rFonts w:ascii="Cambria" w:hAnsi="Cambria"/>
              </w:rPr>
            </w:pPr>
            <w:r w:rsidRPr="00485941">
              <w:rPr>
                <w:rFonts w:ascii="Cambria" w:hAnsi="Cambria"/>
              </w:rPr>
              <w:t>Each chapter also includes questions and exercises to encourage reflection and extension of the ideas in this book. As an educator, you face the impact of trauma in the classroom every day. Let this book be your guide to seeking solutions rather than dwelling on problems, to building relationships that allow students to grow, thrive, and—most assuredly—learn at high levels.</w:t>
            </w:r>
          </w:p>
        </w:tc>
      </w:tr>
      <w:tr w:rsidR="00D81347" w14:paraId="728D17C6" w14:textId="77777777" w:rsidTr="00112A7C">
        <w:trPr>
          <w:jc w:val="center"/>
        </w:trPr>
        <w:tc>
          <w:tcPr>
            <w:tcW w:w="1710" w:type="dxa"/>
          </w:tcPr>
          <w:p w14:paraId="5106D384" w14:textId="77777777" w:rsidR="00BE67C8" w:rsidRPr="00D81347" w:rsidRDefault="00BE67C8" w:rsidP="00112A7C">
            <w:pPr>
              <w:jc w:val="center"/>
              <w:rPr>
                <w:rFonts w:ascii="Cambria" w:hAnsi="Cambria"/>
              </w:rPr>
            </w:pPr>
            <w:r w:rsidRPr="00D81347">
              <w:rPr>
                <w:rFonts w:ascii="Cambria" w:hAnsi="Cambria"/>
              </w:rPr>
              <w:t>The Heart of Learning</w:t>
            </w:r>
          </w:p>
        </w:tc>
        <w:tc>
          <w:tcPr>
            <w:tcW w:w="1170" w:type="dxa"/>
          </w:tcPr>
          <w:p w14:paraId="0DED4A98" w14:textId="6DE60AD8" w:rsidR="00BE67C8" w:rsidRPr="00D81347" w:rsidRDefault="008423A3" w:rsidP="00D81347">
            <w:pPr>
              <w:jc w:val="center"/>
              <w:rPr>
                <w:rFonts w:ascii="Cambria" w:hAnsi="Cambria"/>
              </w:rPr>
            </w:pPr>
            <w:r>
              <w:rPr>
                <w:rFonts w:ascii="Cambria" w:hAnsi="Cambria"/>
              </w:rPr>
              <w:t>Steven Glazer (Editor)</w:t>
            </w:r>
          </w:p>
        </w:tc>
        <w:tc>
          <w:tcPr>
            <w:tcW w:w="720" w:type="dxa"/>
          </w:tcPr>
          <w:p w14:paraId="63536250" w14:textId="2D3AFB94" w:rsidR="00BE67C8" w:rsidRPr="00D81347" w:rsidRDefault="008423A3" w:rsidP="00D81347">
            <w:pPr>
              <w:jc w:val="center"/>
              <w:rPr>
                <w:rFonts w:ascii="Cambria" w:hAnsi="Cambria"/>
              </w:rPr>
            </w:pPr>
            <w:r>
              <w:rPr>
                <w:rFonts w:ascii="Cambria" w:hAnsi="Cambria"/>
              </w:rPr>
              <w:t>1999</w:t>
            </w:r>
          </w:p>
        </w:tc>
        <w:tc>
          <w:tcPr>
            <w:tcW w:w="810" w:type="dxa"/>
          </w:tcPr>
          <w:p w14:paraId="10EF80A4" w14:textId="4AD22106" w:rsidR="00BE67C8" w:rsidRPr="00D81347" w:rsidRDefault="008423A3" w:rsidP="00D81347">
            <w:pPr>
              <w:jc w:val="center"/>
              <w:rPr>
                <w:rFonts w:ascii="Cambria" w:hAnsi="Cambria"/>
              </w:rPr>
            </w:pPr>
            <w:r>
              <w:rPr>
                <w:rFonts w:ascii="Cambria" w:hAnsi="Cambria"/>
              </w:rPr>
              <w:t>288</w:t>
            </w:r>
          </w:p>
        </w:tc>
        <w:tc>
          <w:tcPr>
            <w:tcW w:w="1530" w:type="dxa"/>
          </w:tcPr>
          <w:p w14:paraId="7A49CF39" w14:textId="77777777" w:rsidR="00BE67C8" w:rsidRDefault="008423A3" w:rsidP="00D81347">
            <w:pPr>
              <w:jc w:val="center"/>
              <w:rPr>
                <w:rFonts w:ascii="Cambria" w:hAnsi="Cambria"/>
              </w:rPr>
            </w:pPr>
            <w:r>
              <w:rPr>
                <w:rFonts w:ascii="Cambria" w:hAnsi="Cambria"/>
              </w:rPr>
              <w:t xml:space="preserve">3.91 </w:t>
            </w:r>
          </w:p>
          <w:p w14:paraId="4F26C46E" w14:textId="16D82A4F" w:rsidR="008423A3" w:rsidRPr="00D81347" w:rsidRDefault="008423A3" w:rsidP="00D81347">
            <w:pPr>
              <w:jc w:val="center"/>
              <w:rPr>
                <w:rFonts w:ascii="Cambria" w:hAnsi="Cambria"/>
              </w:rPr>
            </w:pPr>
            <w:r>
              <w:rPr>
                <w:rFonts w:ascii="Cambria" w:hAnsi="Cambria"/>
              </w:rPr>
              <w:t>(35 ratings)</w:t>
            </w:r>
          </w:p>
        </w:tc>
        <w:tc>
          <w:tcPr>
            <w:tcW w:w="1530" w:type="dxa"/>
          </w:tcPr>
          <w:p w14:paraId="7DDBD5EA" w14:textId="77777777" w:rsidR="00BE67C8" w:rsidRDefault="008423A3" w:rsidP="00D81347">
            <w:pPr>
              <w:jc w:val="center"/>
              <w:rPr>
                <w:rFonts w:ascii="Cambria" w:hAnsi="Cambria"/>
              </w:rPr>
            </w:pPr>
            <w:r>
              <w:rPr>
                <w:rFonts w:ascii="Cambria" w:hAnsi="Cambria"/>
              </w:rPr>
              <w:t xml:space="preserve">4.1 </w:t>
            </w:r>
          </w:p>
          <w:p w14:paraId="1D4A9A49" w14:textId="2379DAFF" w:rsidR="008423A3" w:rsidRPr="00D81347" w:rsidRDefault="008423A3" w:rsidP="00D81347">
            <w:pPr>
              <w:jc w:val="center"/>
              <w:rPr>
                <w:rFonts w:ascii="Cambria" w:hAnsi="Cambria"/>
              </w:rPr>
            </w:pPr>
            <w:r>
              <w:rPr>
                <w:rFonts w:ascii="Cambria" w:hAnsi="Cambria"/>
              </w:rPr>
              <w:t>(5 ratings)</w:t>
            </w:r>
          </w:p>
        </w:tc>
        <w:tc>
          <w:tcPr>
            <w:tcW w:w="7650" w:type="dxa"/>
          </w:tcPr>
          <w:p w14:paraId="520DB2B1" w14:textId="282AB667" w:rsidR="00BE67C8" w:rsidRPr="00D81347" w:rsidRDefault="008423A3">
            <w:pPr>
              <w:rPr>
                <w:rFonts w:ascii="Cambria" w:hAnsi="Cambria"/>
              </w:rPr>
            </w:pPr>
            <w:r w:rsidRPr="008423A3">
              <w:rPr>
                <w:rFonts w:ascii="Cambria" w:hAnsi="Cambria"/>
              </w:rPr>
              <w:t xml:space="preserve">The Heart of Learning asks teachers and students to recommit themselves to what they love most in education. The renown contributors outline a map for enabling us to connect with the very reasons why we teach and learn thus to </w:t>
            </w:r>
            <w:r w:rsidRPr="008423A3">
              <w:rPr>
                <w:rFonts w:ascii="Cambria" w:hAnsi="Cambria"/>
              </w:rPr>
              <w:lastRenderedPageBreak/>
              <w:t>achieve greater fulfillment in both. Incisive essays by Parker Palmer, Rachel Naomi Remen, and the Tibetan lama Dozgchen Ponlop Rinpoche examine how our unique, individual experiences of the sacred can profoundly enrich how we learn and teach. Writings by bell hooks and the Dalai Lama show how we simultaneously can cultivate both individual beliefs and openness to the diversity of the contemporary classroom. Works by Huston Smith and Rabbi Zalman Schachter-Shalomi explore our need to balance our past histories and traditions with the needs of present and future generations.This extraordinary collection of original work provides a unified, inspiring, and immensely practical new paradigm for how teaching and learning can mean more, accomplish more, and inspire the best in each of us. This book is a must for every teacher, student, parent, and anyone who loves to learn.</w:t>
            </w:r>
          </w:p>
        </w:tc>
      </w:tr>
      <w:tr w:rsidR="00D81347" w14:paraId="2DDEC424" w14:textId="77777777" w:rsidTr="00112A7C">
        <w:trPr>
          <w:jc w:val="center"/>
        </w:trPr>
        <w:tc>
          <w:tcPr>
            <w:tcW w:w="1710" w:type="dxa"/>
          </w:tcPr>
          <w:p w14:paraId="29D60137" w14:textId="75AA5B34" w:rsidR="00BE67C8" w:rsidRPr="00D81347" w:rsidRDefault="00BE67C8">
            <w:pPr>
              <w:rPr>
                <w:rFonts w:ascii="Cambria" w:hAnsi="Cambria"/>
              </w:rPr>
            </w:pPr>
            <w:r w:rsidRPr="00D81347">
              <w:rPr>
                <w:rFonts w:ascii="Cambria" w:hAnsi="Cambria"/>
              </w:rPr>
              <w:lastRenderedPageBreak/>
              <w:t>Trauma-Sensitive Schools for the Adolescent Years: Promoting Resiliency and Healing</w:t>
            </w:r>
          </w:p>
        </w:tc>
        <w:tc>
          <w:tcPr>
            <w:tcW w:w="1170" w:type="dxa"/>
          </w:tcPr>
          <w:p w14:paraId="11F95F3E" w14:textId="77777777" w:rsidR="00BE67C8" w:rsidRPr="00D81347" w:rsidRDefault="00BE67C8" w:rsidP="00D81347">
            <w:pPr>
              <w:jc w:val="center"/>
              <w:rPr>
                <w:rFonts w:ascii="Cambria" w:hAnsi="Cambria"/>
              </w:rPr>
            </w:pPr>
            <w:r w:rsidRPr="00D81347">
              <w:rPr>
                <w:rFonts w:ascii="Cambria" w:hAnsi="Cambria"/>
              </w:rPr>
              <w:t>Susan E. Craig</w:t>
            </w:r>
          </w:p>
        </w:tc>
        <w:tc>
          <w:tcPr>
            <w:tcW w:w="720" w:type="dxa"/>
          </w:tcPr>
          <w:p w14:paraId="26C79335" w14:textId="4C7805E5" w:rsidR="00BE67C8" w:rsidRPr="00D81347" w:rsidRDefault="00EB429A" w:rsidP="00D81347">
            <w:pPr>
              <w:jc w:val="center"/>
              <w:rPr>
                <w:rFonts w:ascii="Cambria" w:hAnsi="Cambria"/>
              </w:rPr>
            </w:pPr>
            <w:r>
              <w:rPr>
                <w:rFonts w:ascii="Cambria" w:hAnsi="Cambria"/>
              </w:rPr>
              <w:t>2017</w:t>
            </w:r>
          </w:p>
        </w:tc>
        <w:tc>
          <w:tcPr>
            <w:tcW w:w="810" w:type="dxa"/>
          </w:tcPr>
          <w:p w14:paraId="51672F3F" w14:textId="33870733" w:rsidR="00BE67C8" w:rsidRPr="00D81347" w:rsidRDefault="00EB429A" w:rsidP="00D81347">
            <w:pPr>
              <w:jc w:val="center"/>
              <w:rPr>
                <w:rFonts w:ascii="Cambria" w:hAnsi="Cambria"/>
              </w:rPr>
            </w:pPr>
            <w:r>
              <w:rPr>
                <w:rFonts w:ascii="Cambria" w:hAnsi="Cambria"/>
              </w:rPr>
              <w:t>176</w:t>
            </w:r>
          </w:p>
        </w:tc>
        <w:tc>
          <w:tcPr>
            <w:tcW w:w="1530" w:type="dxa"/>
          </w:tcPr>
          <w:p w14:paraId="5E2BF44F" w14:textId="77777777" w:rsidR="00BE67C8" w:rsidRDefault="00EB429A" w:rsidP="00D81347">
            <w:pPr>
              <w:jc w:val="center"/>
              <w:rPr>
                <w:rFonts w:ascii="Cambria" w:hAnsi="Cambria"/>
              </w:rPr>
            </w:pPr>
            <w:r>
              <w:rPr>
                <w:rFonts w:ascii="Cambria" w:hAnsi="Cambria"/>
              </w:rPr>
              <w:t>4.2</w:t>
            </w:r>
          </w:p>
          <w:p w14:paraId="7E8C594D" w14:textId="112A1268" w:rsidR="00EB429A" w:rsidRPr="00D81347" w:rsidRDefault="00EB429A" w:rsidP="00D81347">
            <w:pPr>
              <w:jc w:val="center"/>
              <w:rPr>
                <w:rFonts w:ascii="Cambria" w:hAnsi="Cambria"/>
              </w:rPr>
            </w:pPr>
            <w:r>
              <w:rPr>
                <w:rFonts w:ascii="Cambria" w:hAnsi="Cambria"/>
              </w:rPr>
              <w:t>(5 ratings)</w:t>
            </w:r>
          </w:p>
        </w:tc>
        <w:tc>
          <w:tcPr>
            <w:tcW w:w="1530" w:type="dxa"/>
          </w:tcPr>
          <w:p w14:paraId="1610D176" w14:textId="77777777" w:rsidR="00BE67C8" w:rsidRDefault="00EB429A" w:rsidP="00D81347">
            <w:pPr>
              <w:jc w:val="center"/>
              <w:rPr>
                <w:rFonts w:ascii="Cambria" w:hAnsi="Cambria"/>
              </w:rPr>
            </w:pPr>
            <w:r>
              <w:rPr>
                <w:rFonts w:ascii="Cambria" w:hAnsi="Cambria"/>
              </w:rPr>
              <w:t xml:space="preserve">5.0 </w:t>
            </w:r>
          </w:p>
          <w:p w14:paraId="694AE1DF" w14:textId="26A63852" w:rsidR="00EB429A" w:rsidRPr="00D81347" w:rsidRDefault="00EB429A" w:rsidP="00D81347">
            <w:pPr>
              <w:jc w:val="center"/>
              <w:rPr>
                <w:rFonts w:ascii="Cambria" w:hAnsi="Cambria"/>
              </w:rPr>
            </w:pPr>
            <w:r>
              <w:rPr>
                <w:rFonts w:ascii="Cambria" w:hAnsi="Cambria"/>
              </w:rPr>
              <w:t>(2 ratings)</w:t>
            </w:r>
          </w:p>
        </w:tc>
        <w:tc>
          <w:tcPr>
            <w:tcW w:w="7650" w:type="dxa"/>
          </w:tcPr>
          <w:p w14:paraId="78DBAB95" w14:textId="4A047F49" w:rsidR="00EB429A" w:rsidRPr="00EB429A" w:rsidRDefault="00EB429A" w:rsidP="00EB429A">
            <w:pPr>
              <w:rPr>
                <w:rFonts w:ascii="Cambria" w:hAnsi="Cambria"/>
              </w:rPr>
            </w:pPr>
            <w:r w:rsidRPr="00EB429A">
              <w:rPr>
                <w:rFonts w:ascii="Cambria" w:hAnsi="Cambria"/>
              </w:rPr>
              <w:t>The trauma-sensitive schools movement is the result of a confluence of forces that are changing how educators view students’ academic and social problems, including the failure of zero tolerance policies to resolve issues of school safety, bullying, and academic failure, as well as a new understanding of adolescen</w:t>
            </w:r>
            <w:r>
              <w:rPr>
                <w:rFonts w:ascii="Cambria" w:hAnsi="Cambria"/>
              </w:rPr>
              <w:t>ts’ disruptive behavior.</w:t>
            </w:r>
          </w:p>
          <w:p w14:paraId="3D59EFD4" w14:textId="77777777" w:rsidR="00EB429A" w:rsidRDefault="00EB429A" w:rsidP="00EB429A">
            <w:pPr>
              <w:rPr>
                <w:rFonts w:ascii="Cambria" w:hAnsi="Cambria"/>
              </w:rPr>
            </w:pPr>
            <w:r w:rsidRPr="00EB429A">
              <w:rPr>
                <w:rFonts w:ascii="Cambria" w:hAnsi="Cambria"/>
              </w:rPr>
              <w:t>In this follow-up to her bestseller, Trauma-Sensitive Schools, Susan Craig provides secondary school teachers and administrators with practical ideas for how to improve students’ achievement by implementing a trauma-sensitive approach to instruction. Along with clear explanations of the role that childhood adversity and trauma play in determining academic success, readers will find dozens of co</w:t>
            </w:r>
            <w:r>
              <w:rPr>
                <w:rFonts w:ascii="Cambria" w:hAnsi="Cambria"/>
              </w:rPr>
              <w:t>ncrete strategies to help them:</w:t>
            </w:r>
          </w:p>
          <w:p w14:paraId="77C6D741" w14:textId="3E526F4F" w:rsidR="00EB429A" w:rsidRPr="00EB429A" w:rsidRDefault="00EB429A" w:rsidP="00EB429A">
            <w:pPr>
              <w:pStyle w:val="ListParagraph"/>
              <w:numPr>
                <w:ilvl w:val="0"/>
                <w:numId w:val="5"/>
              </w:numPr>
              <w:rPr>
                <w:rFonts w:ascii="Cambria" w:hAnsi="Cambria"/>
              </w:rPr>
            </w:pPr>
            <w:r w:rsidRPr="00EB429A">
              <w:rPr>
                <w:rFonts w:ascii="Cambria" w:hAnsi="Cambria"/>
              </w:rPr>
              <w:t>View poor academic and social progress through a trauma-sensitive lens.</w:t>
            </w:r>
          </w:p>
          <w:p w14:paraId="223CD0BA" w14:textId="77777777" w:rsidR="00EB429A" w:rsidRPr="00EB429A" w:rsidRDefault="00EB429A" w:rsidP="00EB429A">
            <w:pPr>
              <w:pStyle w:val="ListParagraph"/>
              <w:numPr>
                <w:ilvl w:val="0"/>
                <w:numId w:val="5"/>
              </w:numPr>
              <w:rPr>
                <w:rFonts w:ascii="Cambria" w:hAnsi="Cambria"/>
              </w:rPr>
            </w:pPr>
            <w:r w:rsidRPr="00EB429A">
              <w:rPr>
                <w:rFonts w:ascii="Cambria" w:hAnsi="Cambria"/>
              </w:rPr>
              <w:t>Create a school climate that fosters safety and resiliency in vulnerable teenagers.</w:t>
            </w:r>
          </w:p>
          <w:p w14:paraId="122029A5" w14:textId="77777777" w:rsidR="00EB429A" w:rsidRPr="00EB429A" w:rsidRDefault="00EB429A" w:rsidP="00EB429A">
            <w:pPr>
              <w:pStyle w:val="ListParagraph"/>
              <w:numPr>
                <w:ilvl w:val="0"/>
                <w:numId w:val="5"/>
              </w:numPr>
              <w:rPr>
                <w:rFonts w:ascii="Cambria" w:hAnsi="Cambria"/>
              </w:rPr>
            </w:pPr>
            <w:r w:rsidRPr="00EB429A">
              <w:rPr>
                <w:rFonts w:ascii="Cambria" w:hAnsi="Cambria"/>
              </w:rPr>
              <w:t>Establish relationships with students that support their efforts to self-regulate.</w:t>
            </w:r>
          </w:p>
          <w:p w14:paraId="76EA49A6" w14:textId="77777777" w:rsidR="00EB429A" w:rsidRPr="00EB429A" w:rsidRDefault="00EB429A" w:rsidP="00EB429A">
            <w:pPr>
              <w:pStyle w:val="ListParagraph"/>
              <w:numPr>
                <w:ilvl w:val="0"/>
                <w:numId w:val="5"/>
              </w:numPr>
              <w:rPr>
                <w:rFonts w:ascii="Cambria" w:hAnsi="Cambria"/>
              </w:rPr>
            </w:pPr>
            <w:r w:rsidRPr="00EB429A">
              <w:rPr>
                <w:rFonts w:ascii="Cambria" w:hAnsi="Cambria"/>
              </w:rPr>
              <w:t>Design instruction that reflects the social nature of the brain.</w:t>
            </w:r>
          </w:p>
          <w:p w14:paraId="151853AD" w14:textId="77777777" w:rsidR="00EB429A" w:rsidRPr="00EB429A" w:rsidRDefault="00EB429A" w:rsidP="00EB429A">
            <w:pPr>
              <w:pStyle w:val="ListParagraph"/>
              <w:numPr>
                <w:ilvl w:val="0"/>
                <w:numId w:val="5"/>
              </w:numPr>
              <w:rPr>
                <w:rFonts w:ascii="Cambria" w:hAnsi="Cambria"/>
              </w:rPr>
            </w:pPr>
            <w:r w:rsidRPr="00EB429A">
              <w:rPr>
                <w:rFonts w:ascii="Cambria" w:hAnsi="Cambria"/>
              </w:rPr>
              <w:lastRenderedPageBreak/>
              <w:t>Work with the brain’s neuroplasticity to increase adolescents’ executive functioning.</w:t>
            </w:r>
          </w:p>
          <w:p w14:paraId="614EDCC0" w14:textId="77777777" w:rsidR="00EB429A" w:rsidRPr="00EB429A" w:rsidRDefault="00EB429A" w:rsidP="00EB429A">
            <w:pPr>
              <w:pStyle w:val="ListParagraph"/>
              <w:numPr>
                <w:ilvl w:val="0"/>
                <w:numId w:val="5"/>
              </w:numPr>
              <w:rPr>
                <w:rFonts w:ascii="Cambria" w:hAnsi="Cambria"/>
              </w:rPr>
            </w:pPr>
            <w:r w:rsidRPr="00EB429A">
              <w:rPr>
                <w:rFonts w:ascii="Cambria" w:hAnsi="Cambria"/>
              </w:rPr>
              <w:t>Reduce teacher attrition in high-risk schools by decreasing secondary traumatic stress.</w:t>
            </w:r>
          </w:p>
          <w:p w14:paraId="78C80E70" w14:textId="2977A7D7" w:rsidR="00BE67C8" w:rsidRPr="00EB429A" w:rsidRDefault="00EB429A" w:rsidP="00EB429A">
            <w:pPr>
              <w:pStyle w:val="ListParagraph"/>
              <w:numPr>
                <w:ilvl w:val="0"/>
                <w:numId w:val="5"/>
              </w:numPr>
              <w:rPr>
                <w:rFonts w:ascii="Cambria" w:hAnsi="Cambria"/>
              </w:rPr>
            </w:pPr>
            <w:r w:rsidRPr="00EB429A">
              <w:rPr>
                <w:rFonts w:ascii="Cambria" w:hAnsi="Cambria"/>
              </w:rPr>
              <w:t>Influence educational reforms by aligning them with current research on childhood trauma and its effects on learning.</w:t>
            </w:r>
          </w:p>
        </w:tc>
      </w:tr>
      <w:tr w:rsidR="00B65BB3" w14:paraId="47901224" w14:textId="77777777" w:rsidTr="00112A7C">
        <w:trPr>
          <w:jc w:val="center"/>
        </w:trPr>
        <w:tc>
          <w:tcPr>
            <w:tcW w:w="1710" w:type="dxa"/>
          </w:tcPr>
          <w:p w14:paraId="561770D1" w14:textId="1E405FC1" w:rsidR="00BE67C8" w:rsidRDefault="00BE67C8">
            <w:pPr>
              <w:rPr>
                <w:rFonts w:ascii="Cambria" w:hAnsi="Cambria"/>
              </w:rPr>
            </w:pPr>
            <w:r>
              <w:rPr>
                <w:rFonts w:ascii="Cambria" w:hAnsi="Cambria"/>
              </w:rPr>
              <w:lastRenderedPageBreak/>
              <w:t xml:space="preserve">The Deepest Well: Healing the Long-Term Effects of Childhood Adversity </w:t>
            </w:r>
          </w:p>
        </w:tc>
        <w:tc>
          <w:tcPr>
            <w:tcW w:w="1170" w:type="dxa"/>
          </w:tcPr>
          <w:p w14:paraId="5C4FF6AA" w14:textId="77777777" w:rsidR="00BE67C8" w:rsidRDefault="00BE67C8" w:rsidP="00D81347">
            <w:pPr>
              <w:jc w:val="center"/>
              <w:rPr>
                <w:rFonts w:ascii="Cambria" w:hAnsi="Cambria"/>
              </w:rPr>
            </w:pPr>
            <w:r>
              <w:rPr>
                <w:rFonts w:ascii="Cambria" w:hAnsi="Cambria"/>
              </w:rPr>
              <w:t>Nadine Burke Harris, M.D.</w:t>
            </w:r>
          </w:p>
        </w:tc>
        <w:tc>
          <w:tcPr>
            <w:tcW w:w="720" w:type="dxa"/>
          </w:tcPr>
          <w:p w14:paraId="02B6B173" w14:textId="3BC8CF93" w:rsidR="00BE67C8" w:rsidRDefault="00E5471D" w:rsidP="005F0175">
            <w:pPr>
              <w:jc w:val="center"/>
              <w:rPr>
                <w:rFonts w:ascii="Cambria" w:hAnsi="Cambria"/>
              </w:rPr>
            </w:pPr>
            <w:r>
              <w:rPr>
                <w:rFonts w:ascii="Cambria" w:hAnsi="Cambria"/>
              </w:rPr>
              <w:t>2018</w:t>
            </w:r>
          </w:p>
        </w:tc>
        <w:tc>
          <w:tcPr>
            <w:tcW w:w="810" w:type="dxa"/>
          </w:tcPr>
          <w:p w14:paraId="35C24C83" w14:textId="21D00329" w:rsidR="00BE67C8" w:rsidRDefault="00E5471D" w:rsidP="005F0175">
            <w:pPr>
              <w:jc w:val="center"/>
              <w:rPr>
                <w:rFonts w:ascii="Cambria" w:hAnsi="Cambria"/>
              </w:rPr>
            </w:pPr>
            <w:r>
              <w:rPr>
                <w:rFonts w:ascii="Cambria" w:hAnsi="Cambria"/>
              </w:rPr>
              <w:t>272</w:t>
            </w:r>
          </w:p>
        </w:tc>
        <w:tc>
          <w:tcPr>
            <w:tcW w:w="1530" w:type="dxa"/>
          </w:tcPr>
          <w:p w14:paraId="5BE3FF04" w14:textId="77777777" w:rsidR="00BE67C8" w:rsidRDefault="00E5471D" w:rsidP="005F0175">
            <w:pPr>
              <w:jc w:val="center"/>
              <w:rPr>
                <w:rFonts w:ascii="Cambria" w:hAnsi="Cambria"/>
              </w:rPr>
            </w:pPr>
            <w:r>
              <w:rPr>
                <w:rFonts w:ascii="Cambria" w:hAnsi="Cambria"/>
              </w:rPr>
              <w:t>4.54</w:t>
            </w:r>
          </w:p>
          <w:p w14:paraId="79FE1F38" w14:textId="2CC279D6" w:rsidR="00E5471D" w:rsidRDefault="00E5471D" w:rsidP="005F0175">
            <w:pPr>
              <w:jc w:val="center"/>
              <w:rPr>
                <w:rFonts w:ascii="Cambria" w:hAnsi="Cambria"/>
              </w:rPr>
            </w:pPr>
            <w:r>
              <w:rPr>
                <w:rFonts w:ascii="Cambria" w:hAnsi="Cambria"/>
              </w:rPr>
              <w:t>(485 ratings)</w:t>
            </w:r>
          </w:p>
        </w:tc>
        <w:tc>
          <w:tcPr>
            <w:tcW w:w="1530" w:type="dxa"/>
          </w:tcPr>
          <w:p w14:paraId="6951C4BD" w14:textId="77777777" w:rsidR="00BE67C8" w:rsidRDefault="005F0175" w:rsidP="005F0175">
            <w:pPr>
              <w:jc w:val="center"/>
              <w:rPr>
                <w:rFonts w:ascii="Cambria" w:hAnsi="Cambria"/>
              </w:rPr>
            </w:pPr>
            <w:r>
              <w:rPr>
                <w:rFonts w:ascii="Cambria" w:hAnsi="Cambria"/>
              </w:rPr>
              <w:t>4.7</w:t>
            </w:r>
          </w:p>
          <w:p w14:paraId="2500B230" w14:textId="63B9FB2F" w:rsidR="005F0175" w:rsidRDefault="005F0175" w:rsidP="005F0175">
            <w:pPr>
              <w:jc w:val="center"/>
              <w:rPr>
                <w:rFonts w:ascii="Cambria" w:hAnsi="Cambria"/>
              </w:rPr>
            </w:pPr>
            <w:r>
              <w:rPr>
                <w:rFonts w:ascii="Cambria" w:hAnsi="Cambria"/>
              </w:rPr>
              <w:t>(91 reviews)</w:t>
            </w:r>
          </w:p>
        </w:tc>
        <w:tc>
          <w:tcPr>
            <w:tcW w:w="7650" w:type="dxa"/>
          </w:tcPr>
          <w:p w14:paraId="57523F16" w14:textId="1F3F9DD0" w:rsidR="00E5471D" w:rsidRPr="00E5471D" w:rsidRDefault="00E5471D" w:rsidP="00E5471D">
            <w:pPr>
              <w:rPr>
                <w:rFonts w:ascii="Times New Roman" w:eastAsia="Times New Roman" w:hAnsi="Times New Roman" w:cs="Times New Roman"/>
                <w:sz w:val="20"/>
                <w:szCs w:val="20"/>
              </w:rPr>
            </w:pPr>
            <w:r w:rsidRPr="00E5471D">
              <w:rPr>
                <w:rFonts w:ascii="Georgia" w:eastAsia="Times New Roman" w:hAnsi="Georgia" w:cs="Times New Roman"/>
                <w:color w:val="181818"/>
                <w:sz w:val="21"/>
                <w:szCs w:val="21"/>
                <w:shd w:val="clear" w:color="auto" w:fill="FFFFFF"/>
              </w:rPr>
              <w:t>Dr. Nadine Burke Harris was already known as a crusading physician delivering targeted care to vulnerable children. But it was Diego—a boy who had stopped growing after a sexual trauma—who galvanized her to dig deeper into the connections between toxic stress and the lifelong illnesses she was tracking among so many of her patients and their families. A survey of more than 17,000 adult patients’ “adverse childhood experiences,” or ACEs, like divorce, substance abuse, or neglect, had proved that the higher a person’s ACE score the worse their health—and now led Burke Harris to an astonishing breakthrough. Childhood stress changes our neural systems and lasts a lifetime. </w:t>
            </w:r>
            <w:r w:rsidRPr="00E5471D">
              <w:rPr>
                <w:rFonts w:ascii="Georgia" w:eastAsia="Times New Roman" w:hAnsi="Georgia" w:cs="Times New Roman"/>
                <w:color w:val="181818"/>
                <w:sz w:val="21"/>
                <w:szCs w:val="21"/>
              </w:rPr>
              <w:br/>
            </w:r>
            <w:r w:rsidRPr="00E5471D">
              <w:rPr>
                <w:rFonts w:ascii="Georgia" w:eastAsia="Times New Roman" w:hAnsi="Georgia" w:cs="Times New Roman"/>
                <w:color w:val="181818"/>
                <w:sz w:val="21"/>
                <w:szCs w:val="21"/>
                <w:shd w:val="clear" w:color="auto" w:fill="FFFFFF"/>
              </w:rPr>
              <w:t>Through storytelling that delivers both scientific insight and moving stories of personal impact, Burke Harris illuminates her journey of discovery, from research labs nationwide to her own pediatric practice in San Francisco’s Bayview-Hunters Point. For anyone who has faced a difficult childhood, or who cares about the millions of children who do, the innovative and acclaimed health interventions outlined in </w:t>
            </w:r>
            <w:r w:rsidRPr="00E5471D">
              <w:rPr>
                <w:rFonts w:ascii="Georgia" w:eastAsia="Times New Roman" w:hAnsi="Georgia" w:cs="Times New Roman"/>
                <w:i/>
                <w:iCs/>
                <w:color w:val="181818"/>
                <w:sz w:val="21"/>
                <w:szCs w:val="21"/>
              </w:rPr>
              <w:t>The Deepest Well</w:t>
            </w:r>
            <w:r w:rsidRPr="00E5471D">
              <w:rPr>
                <w:rFonts w:ascii="Georgia" w:eastAsia="Times New Roman" w:hAnsi="Georgia" w:cs="Times New Roman"/>
                <w:color w:val="181818"/>
                <w:sz w:val="21"/>
                <w:szCs w:val="21"/>
                <w:shd w:val="clear" w:color="auto" w:fill="FFFFFF"/>
              </w:rPr>
              <w:t> will represent vitally important hope for change.</w:t>
            </w:r>
          </w:p>
          <w:p w14:paraId="26C0A53E" w14:textId="77777777" w:rsidR="00BE67C8" w:rsidRDefault="00BE67C8">
            <w:pPr>
              <w:rPr>
                <w:rFonts w:ascii="Cambria" w:hAnsi="Cambria"/>
              </w:rPr>
            </w:pPr>
          </w:p>
        </w:tc>
      </w:tr>
    </w:tbl>
    <w:p w14:paraId="7D14C804" w14:textId="54BB33E3" w:rsidR="00D81347" w:rsidRDefault="00D81347">
      <w:pPr>
        <w:rPr>
          <w:rFonts w:ascii="Cambria" w:hAnsi="Cambria"/>
        </w:rPr>
      </w:pPr>
    </w:p>
    <w:p w14:paraId="214A3299" w14:textId="77777777" w:rsidR="00D81347" w:rsidRDefault="00D81347">
      <w:pPr>
        <w:rPr>
          <w:rFonts w:ascii="Cambria" w:hAnsi="Cambria"/>
        </w:rPr>
      </w:pPr>
      <w:r>
        <w:rPr>
          <w:rFonts w:ascii="Cambria" w:hAnsi="Cambria"/>
          <w:b/>
        </w:rPr>
        <w:t>Themes from Book Reviews:</w:t>
      </w:r>
    </w:p>
    <w:tbl>
      <w:tblPr>
        <w:tblStyle w:val="TableGrid"/>
        <w:tblW w:w="0" w:type="auto"/>
        <w:jc w:val="center"/>
        <w:tblLook w:val="04A0" w:firstRow="1" w:lastRow="0" w:firstColumn="1" w:lastColumn="0" w:noHBand="0" w:noVBand="1"/>
      </w:tblPr>
      <w:tblGrid>
        <w:gridCol w:w="2292"/>
        <w:gridCol w:w="5850"/>
        <w:gridCol w:w="5802"/>
      </w:tblGrid>
      <w:tr w:rsidR="006E64CD" w14:paraId="49AE082B" w14:textId="77777777" w:rsidTr="006E64CD">
        <w:trPr>
          <w:jc w:val="center"/>
        </w:trPr>
        <w:tc>
          <w:tcPr>
            <w:tcW w:w="2292" w:type="dxa"/>
          </w:tcPr>
          <w:p w14:paraId="3683D5D9" w14:textId="77777777" w:rsidR="00D81347" w:rsidRPr="00D81347" w:rsidRDefault="00D81347" w:rsidP="00D81347">
            <w:pPr>
              <w:jc w:val="center"/>
              <w:rPr>
                <w:rFonts w:ascii="Cambria" w:hAnsi="Cambria"/>
                <w:b/>
                <w:sz w:val="24"/>
                <w:szCs w:val="24"/>
              </w:rPr>
            </w:pPr>
            <w:r w:rsidRPr="00D81347">
              <w:rPr>
                <w:rFonts w:ascii="Cambria" w:hAnsi="Cambria"/>
                <w:b/>
                <w:sz w:val="24"/>
                <w:szCs w:val="24"/>
              </w:rPr>
              <w:t>Book</w:t>
            </w:r>
          </w:p>
        </w:tc>
        <w:tc>
          <w:tcPr>
            <w:tcW w:w="5850" w:type="dxa"/>
          </w:tcPr>
          <w:p w14:paraId="7AAFBD7F" w14:textId="77777777" w:rsidR="00D81347" w:rsidRPr="00D81347" w:rsidRDefault="00112A7C" w:rsidP="00977D0E">
            <w:pPr>
              <w:jc w:val="center"/>
              <w:rPr>
                <w:rFonts w:ascii="Cambria" w:hAnsi="Cambria"/>
                <w:b/>
                <w:sz w:val="24"/>
                <w:szCs w:val="24"/>
              </w:rPr>
            </w:pPr>
            <w:r>
              <w:rPr>
                <w:rFonts w:ascii="Cambria" w:hAnsi="Cambria"/>
                <w:b/>
                <w:sz w:val="24"/>
                <w:szCs w:val="24"/>
              </w:rPr>
              <w:t>Positive</w:t>
            </w:r>
          </w:p>
        </w:tc>
        <w:tc>
          <w:tcPr>
            <w:tcW w:w="5802" w:type="dxa"/>
          </w:tcPr>
          <w:p w14:paraId="43059EE8" w14:textId="77777777" w:rsidR="00D81347" w:rsidRPr="00D81347" w:rsidRDefault="00112A7C" w:rsidP="00D81347">
            <w:pPr>
              <w:jc w:val="center"/>
              <w:rPr>
                <w:rFonts w:ascii="Cambria" w:hAnsi="Cambria"/>
                <w:b/>
                <w:sz w:val="24"/>
                <w:szCs w:val="24"/>
              </w:rPr>
            </w:pPr>
            <w:r>
              <w:rPr>
                <w:rFonts w:ascii="Cambria" w:hAnsi="Cambria"/>
                <w:b/>
                <w:sz w:val="24"/>
                <w:szCs w:val="24"/>
              </w:rPr>
              <w:t>Negative</w:t>
            </w:r>
          </w:p>
        </w:tc>
      </w:tr>
      <w:tr w:rsidR="006E64CD" w14:paraId="744A8ECB" w14:textId="77777777" w:rsidTr="006E64CD">
        <w:trPr>
          <w:jc w:val="center"/>
        </w:trPr>
        <w:tc>
          <w:tcPr>
            <w:tcW w:w="2292" w:type="dxa"/>
          </w:tcPr>
          <w:p w14:paraId="347C23F3" w14:textId="77777777" w:rsidR="00D81347" w:rsidRDefault="00D81347">
            <w:pPr>
              <w:rPr>
                <w:rFonts w:ascii="Cambria" w:hAnsi="Cambria"/>
              </w:rPr>
            </w:pPr>
            <w:r>
              <w:rPr>
                <w:rFonts w:ascii="Cambria" w:hAnsi="Cambria"/>
              </w:rPr>
              <w:t xml:space="preserve">The Behavior Code </w:t>
            </w:r>
          </w:p>
        </w:tc>
        <w:tc>
          <w:tcPr>
            <w:tcW w:w="5850" w:type="dxa"/>
          </w:tcPr>
          <w:p w14:paraId="197C0250" w14:textId="77777777" w:rsidR="00D81347" w:rsidRDefault="00D81347" w:rsidP="00D81347">
            <w:pPr>
              <w:pStyle w:val="ListParagraph"/>
              <w:numPr>
                <w:ilvl w:val="0"/>
                <w:numId w:val="2"/>
              </w:numPr>
              <w:rPr>
                <w:rFonts w:ascii="Cambria" w:hAnsi="Cambria"/>
              </w:rPr>
            </w:pPr>
            <w:r>
              <w:rPr>
                <w:rFonts w:ascii="Cambria" w:hAnsi="Cambria"/>
              </w:rPr>
              <w:t>Many readers felt the strategies were very practical</w:t>
            </w:r>
            <w:r w:rsidR="00CD4144">
              <w:rPr>
                <w:rFonts w:ascii="Cambria" w:hAnsi="Cambria"/>
              </w:rPr>
              <w:t xml:space="preserve"> for use in their own classroom and easy to implement.</w:t>
            </w:r>
          </w:p>
          <w:p w14:paraId="45717328" w14:textId="77777777" w:rsidR="00D81347" w:rsidRDefault="00D81347" w:rsidP="00D81347">
            <w:pPr>
              <w:pStyle w:val="ListParagraph"/>
              <w:numPr>
                <w:ilvl w:val="0"/>
                <w:numId w:val="2"/>
              </w:numPr>
              <w:rPr>
                <w:rFonts w:ascii="Cambria" w:hAnsi="Cambria"/>
              </w:rPr>
            </w:pPr>
            <w:r>
              <w:rPr>
                <w:rFonts w:ascii="Cambria" w:hAnsi="Cambria"/>
              </w:rPr>
              <w:lastRenderedPageBreak/>
              <w:t xml:space="preserve">Teachers often said they felt the book helped them to better understand their most challenging students </w:t>
            </w:r>
          </w:p>
          <w:p w14:paraId="2C5B92EF" w14:textId="77777777" w:rsidR="00D81347" w:rsidRPr="00D81347" w:rsidRDefault="00977D0E" w:rsidP="00D81347">
            <w:pPr>
              <w:pStyle w:val="ListParagraph"/>
              <w:numPr>
                <w:ilvl w:val="0"/>
                <w:numId w:val="2"/>
              </w:numPr>
              <w:rPr>
                <w:rFonts w:ascii="Cambria" w:hAnsi="Cambria"/>
              </w:rPr>
            </w:pPr>
            <w:r>
              <w:rPr>
                <w:rFonts w:ascii="Cambria" w:hAnsi="Cambria"/>
              </w:rPr>
              <w:t>“Great resource!”</w:t>
            </w:r>
            <w:r w:rsidR="00CD4144">
              <w:rPr>
                <w:rFonts w:ascii="Cambria" w:hAnsi="Cambria"/>
              </w:rPr>
              <w:t xml:space="preserve"> </w:t>
            </w:r>
          </w:p>
        </w:tc>
        <w:tc>
          <w:tcPr>
            <w:tcW w:w="5802" w:type="dxa"/>
          </w:tcPr>
          <w:p w14:paraId="5020A6A7" w14:textId="77777777" w:rsidR="00CD4144" w:rsidRDefault="00CD4144" w:rsidP="00CD4144">
            <w:pPr>
              <w:pStyle w:val="ListParagraph"/>
              <w:numPr>
                <w:ilvl w:val="0"/>
                <w:numId w:val="2"/>
              </w:numPr>
              <w:rPr>
                <w:rFonts w:ascii="Cambria" w:hAnsi="Cambria"/>
              </w:rPr>
            </w:pPr>
            <w:r>
              <w:rPr>
                <w:rFonts w:ascii="Cambria" w:hAnsi="Cambria"/>
              </w:rPr>
              <w:lastRenderedPageBreak/>
              <w:t xml:space="preserve">A few reviewers expressed concerns that the “FAIR” plan proposed in the book over caters to the troubled child and does not consider other children and their parents </w:t>
            </w:r>
          </w:p>
          <w:p w14:paraId="0FA6279E" w14:textId="77777777" w:rsidR="00CD4144" w:rsidRPr="00CD4144" w:rsidRDefault="00CD4144" w:rsidP="00CD4144">
            <w:pPr>
              <w:pStyle w:val="ListParagraph"/>
              <w:numPr>
                <w:ilvl w:val="0"/>
                <w:numId w:val="2"/>
              </w:numPr>
              <w:rPr>
                <w:rFonts w:ascii="Cambria" w:hAnsi="Cambria"/>
              </w:rPr>
            </w:pPr>
            <w:r>
              <w:rPr>
                <w:rFonts w:ascii="Cambria" w:hAnsi="Cambria"/>
              </w:rPr>
              <w:lastRenderedPageBreak/>
              <w:t xml:space="preserve">Some readers found it to be “common sense” and said that more experienced teachers will not learn new information </w:t>
            </w:r>
          </w:p>
        </w:tc>
      </w:tr>
      <w:tr w:rsidR="006E64CD" w14:paraId="73A518ED" w14:textId="77777777" w:rsidTr="006E64CD">
        <w:trPr>
          <w:jc w:val="center"/>
        </w:trPr>
        <w:tc>
          <w:tcPr>
            <w:tcW w:w="2292" w:type="dxa"/>
          </w:tcPr>
          <w:p w14:paraId="6B54FD00" w14:textId="77777777" w:rsidR="00D81347" w:rsidRDefault="00977D0E">
            <w:pPr>
              <w:rPr>
                <w:rFonts w:ascii="Cambria" w:hAnsi="Cambria"/>
              </w:rPr>
            </w:pPr>
            <w:r>
              <w:rPr>
                <w:rFonts w:ascii="Cambria" w:hAnsi="Cambria"/>
              </w:rPr>
              <w:lastRenderedPageBreak/>
              <w:t>No More Meltdowns</w:t>
            </w:r>
          </w:p>
        </w:tc>
        <w:tc>
          <w:tcPr>
            <w:tcW w:w="5850" w:type="dxa"/>
          </w:tcPr>
          <w:p w14:paraId="367AE18F" w14:textId="77777777" w:rsidR="00D81347" w:rsidRDefault="00977D0E" w:rsidP="00977D0E">
            <w:pPr>
              <w:pStyle w:val="ListParagraph"/>
              <w:numPr>
                <w:ilvl w:val="0"/>
                <w:numId w:val="2"/>
              </w:numPr>
              <w:rPr>
                <w:rFonts w:ascii="Cambria" w:hAnsi="Cambria"/>
              </w:rPr>
            </w:pPr>
            <w:r>
              <w:rPr>
                <w:rFonts w:ascii="Cambria" w:hAnsi="Cambria"/>
              </w:rPr>
              <w:t xml:space="preserve">Quick read and easy to understand </w:t>
            </w:r>
          </w:p>
          <w:p w14:paraId="232C0ED5" w14:textId="77777777" w:rsidR="00977D0E" w:rsidRDefault="00977D0E" w:rsidP="00977D0E">
            <w:pPr>
              <w:pStyle w:val="ListParagraph"/>
              <w:numPr>
                <w:ilvl w:val="0"/>
                <w:numId w:val="2"/>
              </w:numPr>
              <w:rPr>
                <w:rFonts w:ascii="Cambria" w:hAnsi="Cambria"/>
              </w:rPr>
            </w:pPr>
            <w:r>
              <w:rPr>
                <w:rFonts w:ascii="Cambria" w:hAnsi="Cambria"/>
              </w:rPr>
              <w:t xml:space="preserve">Good advice </w:t>
            </w:r>
          </w:p>
          <w:p w14:paraId="6C41B9B9" w14:textId="77777777" w:rsidR="00B65BB3" w:rsidRPr="00977D0E" w:rsidRDefault="00B65BB3" w:rsidP="00977D0E">
            <w:pPr>
              <w:pStyle w:val="ListParagraph"/>
              <w:numPr>
                <w:ilvl w:val="0"/>
                <w:numId w:val="2"/>
              </w:numPr>
              <w:rPr>
                <w:rFonts w:ascii="Cambria" w:hAnsi="Cambria"/>
              </w:rPr>
            </w:pPr>
            <w:r>
              <w:rPr>
                <w:rFonts w:ascii="Cambria" w:hAnsi="Cambria"/>
              </w:rPr>
              <w:t xml:space="preserve">Very practical </w:t>
            </w:r>
          </w:p>
        </w:tc>
        <w:tc>
          <w:tcPr>
            <w:tcW w:w="5802" w:type="dxa"/>
          </w:tcPr>
          <w:p w14:paraId="307EDED3" w14:textId="77777777" w:rsidR="00D81347" w:rsidRDefault="00977D0E" w:rsidP="00977D0E">
            <w:pPr>
              <w:pStyle w:val="ListParagraph"/>
              <w:numPr>
                <w:ilvl w:val="0"/>
                <w:numId w:val="2"/>
              </w:numPr>
              <w:rPr>
                <w:rFonts w:ascii="Cambria" w:hAnsi="Cambria"/>
              </w:rPr>
            </w:pPr>
            <w:r>
              <w:rPr>
                <w:rFonts w:ascii="Cambria" w:hAnsi="Cambria"/>
              </w:rPr>
              <w:t xml:space="preserve">Some readers felt there was too much technical information </w:t>
            </w:r>
          </w:p>
          <w:p w14:paraId="0E371ECB" w14:textId="77777777" w:rsidR="00977D0E" w:rsidRPr="00977D0E" w:rsidRDefault="00977D0E" w:rsidP="00977D0E">
            <w:pPr>
              <w:pStyle w:val="ListParagraph"/>
              <w:numPr>
                <w:ilvl w:val="0"/>
                <w:numId w:val="2"/>
              </w:numPr>
              <w:rPr>
                <w:rFonts w:ascii="Cambria" w:hAnsi="Cambria"/>
              </w:rPr>
            </w:pPr>
            <w:r>
              <w:rPr>
                <w:rFonts w:ascii="Cambria" w:hAnsi="Cambria"/>
              </w:rPr>
              <w:t xml:space="preserve">Other readers found it repetitive </w:t>
            </w:r>
          </w:p>
        </w:tc>
      </w:tr>
      <w:tr w:rsidR="006E64CD" w14:paraId="66171BC3" w14:textId="77777777" w:rsidTr="006E64CD">
        <w:trPr>
          <w:jc w:val="center"/>
        </w:trPr>
        <w:tc>
          <w:tcPr>
            <w:tcW w:w="2292" w:type="dxa"/>
          </w:tcPr>
          <w:p w14:paraId="1FBA2B5E" w14:textId="77777777" w:rsidR="00D81347" w:rsidRDefault="00B65BB3">
            <w:pPr>
              <w:rPr>
                <w:rFonts w:ascii="Cambria" w:hAnsi="Cambria"/>
              </w:rPr>
            </w:pPr>
            <w:r>
              <w:rPr>
                <w:rFonts w:ascii="Cambria" w:hAnsi="Cambria"/>
              </w:rPr>
              <w:t>Lost at School</w:t>
            </w:r>
          </w:p>
        </w:tc>
        <w:tc>
          <w:tcPr>
            <w:tcW w:w="5850" w:type="dxa"/>
          </w:tcPr>
          <w:p w14:paraId="441E84F2" w14:textId="77777777" w:rsidR="00D81347" w:rsidRDefault="00B65BB3" w:rsidP="00B65BB3">
            <w:pPr>
              <w:pStyle w:val="ListParagraph"/>
              <w:numPr>
                <w:ilvl w:val="0"/>
                <w:numId w:val="2"/>
              </w:numPr>
              <w:rPr>
                <w:rFonts w:ascii="Cambria" w:hAnsi="Cambria"/>
              </w:rPr>
            </w:pPr>
            <w:r>
              <w:rPr>
                <w:rFonts w:ascii="Cambria" w:hAnsi="Cambria"/>
              </w:rPr>
              <w:t>Many readers said this book changed their entire thinking about troubled students and gave them new hope for their students</w:t>
            </w:r>
          </w:p>
          <w:p w14:paraId="61DF22E9" w14:textId="77777777" w:rsidR="00B65BB3" w:rsidRPr="00B65BB3" w:rsidRDefault="00B65BB3" w:rsidP="00B65BB3">
            <w:pPr>
              <w:pStyle w:val="ListParagraph"/>
              <w:numPr>
                <w:ilvl w:val="0"/>
                <w:numId w:val="2"/>
              </w:numPr>
              <w:rPr>
                <w:rFonts w:ascii="Cambria" w:hAnsi="Cambria"/>
              </w:rPr>
            </w:pPr>
            <w:r>
              <w:rPr>
                <w:rFonts w:ascii="Cambria" w:hAnsi="Cambria"/>
              </w:rPr>
              <w:t>“Interesting read”, “thought provoking”</w:t>
            </w:r>
          </w:p>
        </w:tc>
        <w:tc>
          <w:tcPr>
            <w:tcW w:w="5802" w:type="dxa"/>
          </w:tcPr>
          <w:p w14:paraId="484B2D2B" w14:textId="77777777" w:rsidR="00D81347" w:rsidRDefault="00B65BB3" w:rsidP="00B65BB3">
            <w:pPr>
              <w:pStyle w:val="ListParagraph"/>
              <w:numPr>
                <w:ilvl w:val="0"/>
                <w:numId w:val="2"/>
              </w:numPr>
              <w:rPr>
                <w:rFonts w:ascii="Cambria" w:hAnsi="Cambria"/>
              </w:rPr>
            </w:pPr>
            <w:r>
              <w:rPr>
                <w:rFonts w:ascii="Cambria" w:hAnsi="Cambria"/>
              </w:rPr>
              <w:t xml:space="preserve">No help in how to teach the skills that the students are missing </w:t>
            </w:r>
          </w:p>
          <w:p w14:paraId="0710B360" w14:textId="77777777" w:rsidR="00B65BB3" w:rsidRDefault="00B65BB3" w:rsidP="00B65BB3">
            <w:pPr>
              <w:pStyle w:val="ListParagraph"/>
              <w:numPr>
                <w:ilvl w:val="0"/>
                <w:numId w:val="2"/>
              </w:numPr>
              <w:rPr>
                <w:rFonts w:ascii="Cambria" w:hAnsi="Cambria"/>
              </w:rPr>
            </w:pPr>
            <w:r>
              <w:rPr>
                <w:rFonts w:ascii="Cambria" w:hAnsi="Cambria"/>
              </w:rPr>
              <w:t xml:space="preserve">The topic could have been covered in less pages, was boring and tedious at times </w:t>
            </w:r>
          </w:p>
          <w:p w14:paraId="26BE1ACE" w14:textId="77777777" w:rsidR="00B65BB3" w:rsidRPr="00B65BB3" w:rsidRDefault="00B65BB3" w:rsidP="00B65BB3">
            <w:pPr>
              <w:pStyle w:val="ListParagraph"/>
              <w:numPr>
                <w:ilvl w:val="0"/>
                <w:numId w:val="2"/>
              </w:numPr>
              <w:rPr>
                <w:rFonts w:ascii="Cambria" w:hAnsi="Cambria"/>
              </w:rPr>
            </w:pPr>
            <w:r>
              <w:rPr>
                <w:rFonts w:ascii="Cambria" w:hAnsi="Cambria"/>
              </w:rPr>
              <w:t xml:space="preserve">One reader was concerned that the book was not backed by a significant amount of data </w:t>
            </w:r>
          </w:p>
        </w:tc>
      </w:tr>
      <w:tr w:rsidR="006E64CD" w14:paraId="0B3D80C9" w14:textId="77777777" w:rsidTr="006E64CD">
        <w:trPr>
          <w:jc w:val="center"/>
        </w:trPr>
        <w:tc>
          <w:tcPr>
            <w:tcW w:w="2292" w:type="dxa"/>
          </w:tcPr>
          <w:p w14:paraId="1F90FA42" w14:textId="77777777" w:rsidR="00D81347" w:rsidRDefault="00485941">
            <w:pPr>
              <w:rPr>
                <w:rFonts w:ascii="Cambria" w:hAnsi="Cambria"/>
              </w:rPr>
            </w:pPr>
            <w:r>
              <w:rPr>
                <w:rFonts w:ascii="Cambria" w:hAnsi="Cambria"/>
              </w:rPr>
              <w:t>What Do I Do When…?</w:t>
            </w:r>
          </w:p>
        </w:tc>
        <w:tc>
          <w:tcPr>
            <w:tcW w:w="5850" w:type="dxa"/>
          </w:tcPr>
          <w:p w14:paraId="17DD7777" w14:textId="77777777" w:rsidR="00D81347" w:rsidRDefault="00485941" w:rsidP="00485941">
            <w:pPr>
              <w:pStyle w:val="ListParagraph"/>
              <w:numPr>
                <w:ilvl w:val="0"/>
                <w:numId w:val="2"/>
              </w:numPr>
              <w:rPr>
                <w:rFonts w:ascii="Cambria" w:hAnsi="Cambria"/>
              </w:rPr>
            </w:pPr>
            <w:r>
              <w:rPr>
                <w:rFonts w:ascii="Cambria" w:hAnsi="Cambria"/>
              </w:rPr>
              <w:t xml:space="preserve">Good emphasis on disciplining with dignity </w:t>
            </w:r>
          </w:p>
          <w:p w14:paraId="263CE0A1" w14:textId="77777777" w:rsidR="00485941" w:rsidRPr="00485941" w:rsidRDefault="00485941" w:rsidP="00485941">
            <w:pPr>
              <w:pStyle w:val="ListParagraph"/>
              <w:numPr>
                <w:ilvl w:val="0"/>
                <w:numId w:val="2"/>
              </w:numPr>
              <w:rPr>
                <w:rFonts w:ascii="Cambria" w:hAnsi="Cambria"/>
              </w:rPr>
            </w:pPr>
            <w:r>
              <w:rPr>
                <w:rFonts w:ascii="Cambria" w:hAnsi="Cambria"/>
              </w:rPr>
              <w:t>Addresses specific situational examples</w:t>
            </w:r>
          </w:p>
        </w:tc>
        <w:tc>
          <w:tcPr>
            <w:tcW w:w="5802" w:type="dxa"/>
          </w:tcPr>
          <w:p w14:paraId="08825682" w14:textId="77777777" w:rsidR="00D81347" w:rsidRPr="00485941" w:rsidRDefault="00485941" w:rsidP="00485941">
            <w:pPr>
              <w:pStyle w:val="ListParagraph"/>
              <w:numPr>
                <w:ilvl w:val="0"/>
                <w:numId w:val="2"/>
              </w:numPr>
              <w:rPr>
                <w:rFonts w:ascii="Cambria" w:hAnsi="Cambria"/>
              </w:rPr>
            </w:pPr>
            <w:r>
              <w:rPr>
                <w:rFonts w:ascii="Cambria" w:hAnsi="Cambria"/>
              </w:rPr>
              <w:t>No negative reviews were explained</w:t>
            </w:r>
          </w:p>
        </w:tc>
      </w:tr>
      <w:tr w:rsidR="006E64CD" w14:paraId="7CEEAB8F" w14:textId="77777777" w:rsidTr="006E64CD">
        <w:trPr>
          <w:jc w:val="center"/>
        </w:trPr>
        <w:tc>
          <w:tcPr>
            <w:tcW w:w="2292" w:type="dxa"/>
          </w:tcPr>
          <w:p w14:paraId="51826467" w14:textId="77777777" w:rsidR="00D81347" w:rsidRDefault="00485941">
            <w:pPr>
              <w:rPr>
                <w:rFonts w:ascii="Cambria" w:hAnsi="Cambria"/>
              </w:rPr>
            </w:pPr>
            <w:r>
              <w:rPr>
                <w:rFonts w:ascii="Cambria" w:hAnsi="Cambria"/>
              </w:rPr>
              <w:t xml:space="preserve">Fostering Resilient Students </w:t>
            </w:r>
          </w:p>
        </w:tc>
        <w:tc>
          <w:tcPr>
            <w:tcW w:w="5850" w:type="dxa"/>
          </w:tcPr>
          <w:p w14:paraId="1252A4E7" w14:textId="77777777" w:rsidR="00D81347" w:rsidRDefault="00485941" w:rsidP="00485941">
            <w:pPr>
              <w:pStyle w:val="ListParagraph"/>
              <w:numPr>
                <w:ilvl w:val="0"/>
                <w:numId w:val="2"/>
              </w:numPr>
              <w:rPr>
                <w:rFonts w:ascii="Cambria" w:hAnsi="Cambria"/>
              </w:rPr>
            </w:pPr>
            <w:r>
              <w:rPr>
                <w:rFonts w:ascii="Cambria" w:hAnsi="Cambria"/>
              </w:rPr>
              <w:t xml:space="preserve">Very helpful for Title 1 schools </w:t>
            </w:r>
          </w:p>
          <w:p w14:paraId="078CF176" w14:textId="77777777" w:rsidR="00485941" w:rsidRDefault="00485941" w:rsidP="00485941">
            <w:pPr>
              <w:pStyle w:val="ListParagraph"/>
              <w:numPr>
                <w:ilvl w:val="0"/>
                <w:numId w:val="2"/>
              </w:numPr>
              <w:rPr>
                <w:rFonts w:ascii="Cambria" w:hAnsi="Cambria"/>
              </w:rPr>
            </w:pPr>
            <w:r>
              <w:rPr>
                <w:rFonts w:ascii="Cambria" w:hAnsi="Cambria"/>
              </w:rPr>
              <w:t>“Empowering”</w:t>
            </w:r>
          </w:p>
          <w:p w14:paraId="4517F08B" w14:textId="77777777" w:rsidR="00485941" w:rsidRPr="00485941" w:rsidRDefault="00485941" w:rsidP="00485941">
            <w:pPr>
              <w:pStyle w:val="ListParagraph"/>
              <w:numPr>
                <w:ilvl w:val="0"/>
                <w:numId w:val="2"/>
              </w:numPr>
              <w:rPr>
                <w:rFonts w:ascii="Cambria" w:hAnsi="Cambria"/>
              </w:rPr>
            </w:pPr>
            <w:r>
              <w:rPr>
                <w:rFonts w:ascii="Cambria" w:hAnsi="Cambria"/>
              </w:rPr>
              <w:t>Amazing stories of various encounters between educators and students</w:t>
            </w:r>
          </w:p>
        </w:tc>
        <w:tc>
          <w:tcPr>
            <w:tcW w:w="5802" w:type="dxa"/>
          </w:tcPr>
          <w:p w14:paraId="4273D292" w14:textId="77777777" w:rsidR="00D81347" w:rsidRDefault="00485941" w:rsidP="00485941">
            <w:pPr>
              <w:pStyle w:val="ListParagraph"/>
              <w:numPr>
                <w:ilvl w:val="0"/>
                <w:numId w:val="2"/>
              </w:numPr>
              <w:rPr>
                <w:rFonts w:ascii="Cambria" w:hAnsi="Cambria"/>
              </w:rPr>
            </w:pPr>
            <w:r>
              <w:rPr>
                <w:rFonts w:ascii="Cambria" w:hAnsi="Cambria"/>
              </w:rPr>
              <w:t>Very vague advice. General, shallow coverage.</w:t>
            </w:r>
          </w:p>
          <w:p w14:paraId="70620F37" w14:textId="77777777" w:rsidR="00485941" w:rsidRPr="00485941" w:rsidRDefault="00485941" w:rsidP="00485941">
            <w:pPr>
              <w:pStyle w:val="ListParagraph"/>
              <w:numPr>
                <w:ilvl w:val="0"/>
                <w:numId w:val="2"/>
              </w:numPr>
              <w:rPr>
                <w:rFonts w:ascii="Cambria" w:hAnsi="Cambria"/>
              </w:rPr>
            </w:pPr>
            <w:r>
              <w:rPr>
                <w:rFonts w:ascii="Cambria" w:hAnsi="Cambria"/>
              </w:rPr>
              <w:t>Might be better suited for those new to teaching. Good primer for the trauma-sensitive environment</w:t>
            </w:r>
          </w:p>
        </w:tc>
      </w:tr>
      <w:tr w:rsidR="006E64CD" w14:paraId="4B07103B" w14:textId="77777777" w:rsidTr="006E64CD">
        <w:trPr>
          <w:jc w:val="center"/>
        </w:trPr>
        <w:tc>
          <w:tcPr>
            <w:tcW w:w="2292" w:type="dxa"/>
          </w:tcPr>
          <w:p w14:paraId="6B389371" w14:textId="09A46264" w:rsidR="00D81347" w:rsidRDefault="008423A3">
            <w:pPr>
              <w:rPr>
                <w:rFonts w:ascii="Cambria" w:hAnsi="Cambria"/>
              </w:rPr>
            </w:pPr>
            <w:r>
              <w:rPr>
                <w:rFonts w:ascii="Cambria" w:hAnsi="Cambria"/>
              </w:rPr>
              <w:t>The Heart of Learning</w:t>
            </w:r>
          </w:p>
        </w:tc>
        <w:tc>
          <w:tcPr>
            <w:tcW w:w="5850" w:type="dxa"/>
          </w:tcPr>
          <w:p w14:paraId="1D8FFEFB" w14:textId="77777777" w:rsidR="00D81347" w:rsidRDefault="008423A3" w:rsidP="008423A3">
            <w:pPr>
              <w:pStyle w:val="ListParagraph"/>
              <w:numPr>
                <w:ilvl w:val="0"/>
                <w:numId w:val="4"/>
              </w:numPr>
              <w:rPr>
                <w:rFonts w:ascii="Cambria" w:hAnsi="Cambria"/>
              </w:rPr>
            </w:pPr>
            <w:r>
              <w:rPr>
                <w:rFonts w:ascii="Cambria" w:hAnsi="Cambria"/>
              </w:rPr>
              <w:t>Most readers seemed to find a couple essays that really spoke to them</w:t>
            </w:r>
          </w:p>
          <w:p w14:paraId="45F6CE70" w14:textId="77777777" w:rsidR="008423A3" w:rsidRDefault="008423A3" w:rsidP="008423A3">
            <w:pPr>
              <w:pStyle w:val="ListParagraph"/>
              <w:numPr>
                <w:ilvl w:val="0"/>
                <w:numId w:val="4"/>
              </w:numPr>
              <w:rPr>
                <w:rFonts w:ascii="Cambria" w:hAnsi="Cambria"/>
              </w:rPr>
            </w:pPr>
            <w:r>
              <w:rPr>
                <w:rFonts w:ascii="Cambria" w:hAnsi="Cambria"/>
              </w:rPr>
              <w:t>“Inspiring”</w:t>
            </w:r>
          </w:p>
          <w:p w14:paraId="747D580C" w14:textId="285A7741" w:rsidR="00EB429A" w:rsidRPr="008423A3" w:rsidRDefault="00EB429A" w:rsidP="008423A3">
            <w:pPr>
              <w:pStyle w:val="ListParagraph"/>
              <w:numPr>
                <w:ilvl w:val="0"/>
                <w:numId w:val="4"/>
              </w:numPr>
              <w:rPr>
                <w:rFonts w:ascii="Cambria" w:hAnsi="Cambria"/>
              </w:rPr>
            </w:pPr>
            <w:r>
              <w:rPr>
                <w:rFonts w:ascii="Cambria" w:hAnsi="Cambria"/>
              </w:rPr>
              <w:t>Seems to focus a lot on the ideas of love and respect</w:t>
            </w:r>
          </w:p>
        </w:tc>
        <w:tc>
          <w:tcPr>
            <w:tcW w:w="5802" w:type="dxa"/>
          </w:tcPr>
          <w:p w14:paraId="466636C3" w14:textId="77777777" w:rsidR="00D81347" w:rsidRDefault="00EB429A" w:rsidP="00EB429A">
            <w:pPr>
              <w:pStyle w:val="ListParagraph"/>
              <w:numPr>
                <w:ilvl w:val="0"/>
                <w:numId w:val="4"/>
              </w:numPr>
              <w:rPr>
                <w:rFonts w:ascii="Cambria" w:hAnsi="Cambria"/>
              </w:rPr>
            </w:pPr>
            <w:r>
              <w:rPr>
                <w:rFonts w:ascii="Cambria" w:hAnsi="Cambria"/>
              </w:rPr>
              <w:t>May be getting dated</w:t>
            </w:r>
          </w:p>
          <w:p w14:paraId="157E3D8D" w14:textId="77777777" w:rsidR="00EB429A" w:rsidRDefault="00EB429A" w:rsidP="00EB429A">
            <w:pPr>
              <w:pStyle w:val="ListParagraph"/>
              <w:numPr>
                <w:ilvl w:val="0"/>
                <w:numId w:val="4"/>
              </w:numPr>
              <w:rPr>
                <w:rFonts w:ascii="Cambria" w:hAnsi="Cambria"/>
              </w:rPr>
            </w:pPr>
            <w:r>
              <w:rPr>
                <w:rFonts w:ascii="Cambria" w:hAnsi="Cambria"/>
              </w:rPr>
              <w:t xml:space="preserve">“Wishy-washy” </w:t>
            </w:r>
          </w:p>
          <w:p w14:paraId="07A7CA43" w14:textId="032C103F" w:rsidR="00EB429A" w:rsidRPr="00EB429A" w:rsidRDefault="00EB429A" w:rsidP="00EB429A">
            <w:pPr>
              <w:pStyle w:val="ListParagraph"/>
              <w:numPr>
                <w:ilvl w:val="0"/>
                <w:numId w:val="4"/>
              </w:numPr>
              <w:rPr>
                <w:rFonts w:ascii="Cambria" w:hAnsi="Cambria"/>
              </w:rPr>
            </w:pPr>
            <w:r>
              <w:rPr>
                <w:rFonts w:ascii="Cambria" w:hAnsi="Cambria"/>
              </w:rPr>
              <w:t xml:space="preserve">More spiritually-focused than science based </w:t>
            </w:r>
          </w:p>
        </w:tc>
      </w:tr>
      <w:tr w:rsidR="006E64CD" w14:paraId="56E36293" w14:textId="77777777" w:rsidTr="006E64CD">
        <w:trPr>
          <w:jc w:val="center"/>
        </w:trPr>
        <w:tc>
          <w:tcPr>
            <w:tcW w:w="2292" w:type="dxa"/>
          </w:tcPr>
          <w:p w14:paraId="6906817F" w14:textId="2DC8D448" w:rsidR="00D81347" w:rsidRDefault="00EB429A">
            <w:pPr>
              <w:rPr>
                <w:rFonts w:ascii="Cambria" w:hAnsi="Cambria"/>
              </w:rPr>
            </w:pPr>
            <w:r w:rsidRPr="00D81347">
              <w:rPr>
                <w:rFonts w:ascii="Cambria" w:hAnsi="Cambria"/>
              </w:rPr>
              <w:t>Trauma-Sensitive Schools for the Adolescent Years</w:t>
            </w:r>
          </w:p>
        </w:tc>
        <w:tc>
          <w:tcPr>
            <w:tcW w:w="5850" w:type="dxa"/>
          </w:tcPr>
          <w:p w14:paraId="0311424D" w14:textId="77777777" w:rsidR="00D81347" w:rsidRDefault="008455A9" w:rsidP="008455A9">
            <w:pPr>
              <w:pStyle w:val="ListParagraph"/>
              <w:numPr>
                <w:ilvl w:val="0"/>
                <w:numId w:val="6"/>
              </w:numPr>
              <w:rPr>
                <w:rFonts w:ascii="Cambria" w:hAnsi="Cambria"/>
              </w:rPr>
            </w:pPr>
            <w:r>
              <w:rPr>
                <w:rFonts w:ascii="Cambria" w:hAnsi="Cambria"/>
              </w:rPr>
              <w:t>“Bes</w:t>
            </w:r>
            <w:r w:rsidR="00D67C83">
              <w:rPr>
                <w:rFonts w:ascii="Cambria" w:hAnsi="Cambria"/>
              </w:rPr>
              <w:t>t book about trauma that I have ever read”</w:t>
            </w:r>
          </w:p>
          <w:p w14:paraId="247B1796" w14:textId="77777777" w:rsidR="00D67C83" w:rsidRDefault="00D67C83" w:rsidP="008455A9">
            <w:pPr>
              <w:pStyle w:val="ListParagraph"/>
              <w:numPr>
                <w:ilvl w:val="0"/>
                <w:numId w:val="6"/>
              </w:numPr>
              <w:rPr>
                <w:rFonts w:ascii="Cambria" w:hAnsi="Cambria"/>
              </w:rPr>
            </w:pPr>
            <w:r>
              <w:rPr>
                <w:rFonts w:ascii="Cambria" w:hAnsi="Cambria"/>
              </w:rPr>
              <w:t>“I learned something new on each page”</w:t>
            </w:r>
          </w:p>
          <w:p w14:paraId="39A2CBB7" w14:textId="2144A2E5" w:rsidR="00CB0F57" w:rsidRPr="008455A9" w:rsidRDefault="00CB0F57" w:rsidP="008455A9">
            <w:pPr>
              <w:pStyle w:val="ListParagraph"/>
              <w:numPr>
                <w:ilvl w:val="0"/>
                <w:numId w:val="6"/>
              </w:numPr>
              <w:rPr>
                <w:rFonts w:ascii="Cambria" w:hAnsi="Cambria"/>
              </w:rPr>
            </w:pPr>
            <w:r>
              <w:rPr>
                <w:rFonts w:ascii="Cambria" w:hAnsi="Cambria"/>
              </w:rPr>
              <w:t>Evidence-based</w:t>
            </w:r>
          </w:p>
        </w:tc>
        <w:tc>
          <w:tcPr>
            <w:tcW w:w="5802" w:type="dxa"/>
          </w:tcPr>
          <w:p w14:paraId="356DF882" w14:textId="60B6AC98" w:rsidR="00D81347" w:rsidRPr="00CB0F57" w:rsidRDefault="00CB0F57" w:rsidP="00CB0F57">
            <w:pPr>
              <w:pStyle w:val="ListParagraph"/>
              <w:numPr>
                <w:ilvl w:val="0"/>
                <w:numId w:val="6"/>
              </w:numPr>
              <w:rPr>
                <w:rFonts w:ascii="Cambria" w:hAnsi="Cambria"/>
              </w:rPr>
            </w:pPr>
            <w:r>
              <w:rPr>
                <w:rFonts w:ascii="Cambria" w:hAnsi="Cambria"/>
              </w:rPr>
              <w:t>N/a</w:t>
            </w:r>
          </w:p>
        </w:tc>
      </w:tr>
      <w:tr w:rsidR="00CB0F57" w14:paraId="6065D156" w14:textId="77777777" w:rsidTr="006E64CD">
        <w:trPr>
          <w:jc w:val="center"/>
        </w:trPr>
        <w:tc>
          <w:tcPr>
            <w:tcW w:w="2292" w:type="dxa"/>
          </w:tcPr>
          <w:p w14:paraId="5377D857" w14:textId="66C773F4" w:rsidR="00CB0F57" w:rsidRPr="00D81347" w:rsidRDefault="00CB0F57">
            <w:pPr>
              <w:rPr>
                <w:rFonts w:ascii="Cambria" w:hAnsi="Cambria"/>
              </w:rPr>
            </w:pPr>
            <w:r>
              <w:rPr>
                <w:rFonts w:ascii="Cambria" w:hAnsi="Cambria"/>
              </w:rPr>
              <w:t>The Deepest Well</w:t>
            </w:r>
            <w:r w:rsidR="00951FCB">
              <w:rPr>
                <w:rFonts w:ascii="Cambria" w:hAnsi="Cambria"/>
              </w:rPr>
              <w:t xml:space="preserve">: </w:t>
            </w:r>
            <w:r w:rsidR="00951FCB" w:rsidRPr="00951FCB">
              <w:rPr>
                <w:rFonts w:ascii="Cambria" w:hAnsi="Cambria"/>
              </w:rPr>
              <w:t>Healing the Long-Term Effects of Childhood Adversity</w:t>
            </w:r>
          </w:p>
        </w:tc>
        <w:tc>
          <w:tcPr>
            <w:tcW w:w="5850" w:type="dxa"/>
          </w:tcPr>
          <w:p w14:paraId="5A5DB9A7" w14:textId="520DE090" w:rsidR="00CB0F57" w:rsidRDefault="00CB0F57" w:rsidP="008455A9">
            <w:pPr>
              <w:pStyle w:val="ListParagraph"/>
              <w:numPr>
                <w:ilvl w:val="0"/>
                <w:numId w:val="6"/>
              </w:numPr>
              <w:rPr>
                <w:rFonts w:ascii="Cambria" w:hAnsi="Cambria"/>
              </w:rPr>
            </w:pPr>
            <w:r>
              <w:rPr>
                <w:rFonts w:ascii="Cambria" w:hAnsi="Cambria"/>
              </w:rPr>
              <w:t xml:space="preserve">Story-telling format makes it a </w:t>
            </w:r>
            <w:r w:rsidR="004D73D3">
              <w:rPr>
                <w:rFonts w:ascii="Cambria" w:hAnsi="Cambria"/>
              </w:rPr>
              <w:t xml:space="preserve">very </w:t>
            </w:r>
            <w:r>
              <w:rPr>
                <w:rFonts w:ascii="Cambria" w:hAnsi="Cambria"/>
              </w:rPr>
              <w:t>engaging read</w:t>
            </w:r>
          </w:p>
          <w:p w14:paraId="63DFF746" w14:textId="729411FA" w:rsidR="00364568" w:rsidRDefault="00396F5C" w:rsidP="008455A9">
            <w:pPr>
              <w:pStyle w:val="ListParagraph"/>
              <w:numPr>
                <w:ilvl w:val="0"/>
                <w:numId w:val="6"/>
              </w:numPr>
              <w:rPr>
                <w:rFonts w:ascii="Cambria" w:hAnsi="Cambria"/>
              </w:rPr>
            </w:pPr>
            <w:r>
              <w:rPr>
                <w:rFonts w:ascii="Cambria" w:hAnsi="Cambria"/>
              </w:rPr>
              <w:t xml:space="preserve">An </w:t>
            </w:r>
            <w:r w:rsidR="00364568">
              <w:rPr>
                <w:rFonts w:ascii="Cambria" w:hAnsi="Cambria"/>
              </w:rPr>
              <w:t>“Important”</w:t>
            </w:r>
            <w:r>
              <w:rPr>
                <w:rFonts w:ascii="Cambria" w:hAnsi="Cambria"/>
              </w:rPr>
              <w:t xml:space="preserve"> read</w:t>
            </w:r>
          </w:p>
          <w:p w14:paraId="7A028C74" w14:textId="6132BD0D" w:rsidR="00396F5C" w:rsidRDefault="00396F5C" w:rsidP="008455A9">
            <w:pPr>
              <w:pStyle w:val="ListParagraph"/>
              <w:numPr>
                <w:ilvl w:val="0"/>
                <w:numId w:val="6"/>
              </w:numPr>
              <w:rPr>
                <w:rFonts w:ascii="Cambria" w:hAnsi="Cambria"/>
              </w:rPr>
            </w:pPr>
            <w:r>
              <w:rPr>
                <w:rFonts w:ascii="Cambria" w:hAnsi="Cambria"/>
              </w:rPr>
              <w:t xml:space="preserve">The author is </w:t>
            </w:r>
            <w:r w:rsidR="004D73D3">
              <w:rPr>
                <w:rFonts w:ascii="Cambria" w:hAnsi="Cambria"/>
              </w:rPr>
              <w:t>great</w:t>
            </w:r>
            <w:r>
              <w:rPr>
                <w:rFonts w:ascii="Cambria" w:hAnsi="Cambria"/>
              </w:rPr>
              <w:t xml:space="preserve"> at explaining scientific concepts to those without a scientific background </w:t>
            </w:r>
          </w:p>
          <w:p w14:paraId="49BF2527" w14:textId="77777777" w:rsidR="00396F5C" w:rsidRDefault="00396F5C" w:rsidP="008455A9">
            <w:pPr>
              <w:pStyle w:val="ListParagraph"/>
              <w:numPr>
                <w:ilvl w:val="0"/>
                <w:numId w:val="6"/>
              </w:numPr>
              <w:rPr>
                <w:rFonts w:ascii="Cambria" w:hAnsi="Cambria"/>
              </w:rPr>
            </w:pPr>
            <w:r>
              <w:rPr>
                <w:rFonts w:ascii="Cambria" w:hAnsi="Cambria"/>
              </w:rPr>
              <w:t>Evidence-based</w:t>
            </w:r>
          </w:p>
          <w:p w14:paraId="37B35E38" w14:textId="45011A04" w:rsidR="004D73D3" w:rsidRDefault="004D73D3" w:rsidP="008455A9">
            <w:pPr>
              <w:pStyle w:val="ListParagraph"/>
              <w:numPr>
                <w:ilvl w:val="0"/>
                <w:numId w:val="6"/>
              </w:numPr>
              <w:rPr>
                <w:rFonts w:ascii="Cambria" w:hAnsi="Cambria"/>
              </w:rPr>
            </w:pPr>
            <w:r>
              <w:rPr>
                <w:rFonts w:ascii="Cambria" w:hAnsi="Cambria"/>
              </w:rPr>
              <w:lastRenderedPageBreak/>
              <w:t>Will make you cry!</w:t>
            </w:r>
          </w:p>
        </w:tc>
        <w:tc>
          <w:tcPr>
            <w:tcW w:w="5802" w:type="dxa"/>
          </w:tcPr>
          <w:p w14:paraId="57735441" w14:textId="77777777" w:rsidR="00CB0F57" w:rsidRDefault="005F0175" w:rsidP="00CB0F57">
            <w:pPr>
              <w:pStyle w:val="ListParagraph"/>
              <w:numPr>
                <w:ilvl w:val="0"/>
                <w:numId w:val="6"/>
              </w:numPr>
              <w:rPr>
                <w:rFonts w:ascii="Cambria" w:hAnsi="Cambria"/>
              </w:rPr>
            </w:pPr>
            <w:r>
              <w:rPr>
                <w:rFonts w:ascii="Cambria" w:hAnsi="Cambria"/>
              </w:rPr>
              <w:lastRenderedPageBreak/>
              <w:t xml:space="preserve">Some readers felt that the story-telling could be distracting from the science behind the book and felt too much like a memoir </w:t>
            </w:r>
          </w:p>
          <w:p w14:paraId="7732514C" w14:textId="7C96653D" w:rsidR="00951FCB" w:rsidRDefault="00951FCB" w:rsidP="00364568">
            <w:pPr>
              <w:pStyle w:val="ListParagraph"/>
              <w:numPr>
                <w:ilvl w:val="0"/>
                <w:numId w:val="6"/>
              </w:numPr>
              <w:rPr>
                <w:rFonts w:ascii="Cambria" w:hAnsi="Cambria"/>
              </w:rPr>
            </w:pPr>
            <w:r>
              <w:rPr>
                <w:rFonts w:ascii="Cambria" w:hAnsi="Cambria"/>
              </w:rPr>
              <w:t xml:space="preserve">The title may be a little misleading. Many readers felt that the book did not focus as much on healing </w:t>
            </w:r>
            <w:r>
              <w:rPr>
                <w:rFonts w:ascii="Cambria" w:hAnsi="Cambria"/>
              </w:rPr>
              <w:lastRenderedPageBreak/>
              <w:t>lon</w:t>
            </w:r>
            <w:r w:rsidR="00364568">
              <w:rPr>
                <w:rFonts w:ascii="Cambria" w:hAnsi="Cambria"/>
              </w:rPr>
              <w:t xml:space="preserve">g-term effects as it did on the causes behind them.  </w:t>
            </w:r>
            <w:r w:rsidR="00396F5C">
              <w:rPr>
                <w:rFonts w:ascii="Cambria" w:hAnsi="Cambria"/>
              </w:rPr>
              <w:t>It’s not a self-help book. Instead it takes a more public health focus.</w:t>
            </w:r>
          </w:p>
        </w:tc>
      </w:tr>
    </w:tbl>
    <w:p w14:paraId="6C4988F3" w14:textId="77777777" w:rsidR="00D81347" w:rsidRPr="00D81347" w:rsidRDefault="00D81347">
      <w:pPr>
        <w:rPr>
          <w:rFonts w:ascii="Cambria" w:hAnsi="Cambria"/>
        </w:rPr>
      </w:pPr>
    </w:p>
    <w:sectPr w:rsidR="00D81347" w:rsidRPr="00D81347" w:rsidSect="0048594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2D66B" w14:textId="77777777" w:rsidR="00E95A3A" w:rsidRDefault="00E95A3A" w:rsidP="007E3EA2">
      <w:pPr>
        <w:spacing w:after="0" w:line="240" w:lineRule="auto"/>
      </w:pPr>
      <w:r>
        <w:separator/>
      </w:r>
    </w:p>
  </w:endnote>
  <w:endnote w:type="continuationSeparator" w:id="0">
    <w:p w14:paraId="52221AB5" w14:textId="77777777" w:rsidR="00E95A3A" w:rsidRDefault="00E95A3A" w:rsidP="007E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67000"/>
      <w:docPartObj>
        <w:docPartGallery w:val="Page Numbers (Bottom of Page)"/>
        <w:docPartUnique/>
      </w:docPartObj>
    </w:sdtPr>
    <w:sdtEndPr>
      <w:rPr>
        <w:color w:val="7F7F7F" w:themeColor="background1" w:themeShade="7F"/>
        <w:spacing w:val="60"/>
      </w:rPr>
    </w:sdtEndPr>
    <w:sdtContent>
      <w:p w14:paraId="39166EA8" w14:textId="0F9275C0" w:rsidR="007E3EA2" w:rsidRDefault="007E3E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64FB">
          <w:rPr>
            <w:noProof/>
          </w:rPr>
          <w:t>1</w:t>
        </w:r>
        <w:r>
          <w:rPr>
            <w:noProof/>
          </w:rPr>
          <w:fldChar w:fldCharType="end"/>
        </w:r>
        <w:r>
          <w:t xml:space="preserve"> | </w:t>
        </w:r>
        <w:r>
          <w:rPr>
            <w:color w:val="7F7F7F" w:themeColor="background1" w:themeShade="7F"/>
            <w:spacing w:val="60"/>
          </w:rPr>
          <w:t>Page</w:t>
        </w:r>
      </w:p>
    </w:sdtContent>
  </w:sdt>
  <w:p w14:paraId="7A95B19D" w14:textId="77777777" w:rsidR="007E3EA2" w:rsidRDefault="007E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5A395" w14:textId="77777777" w:rsidR="00E95A3A" w:rsidRDefault="00E95A3A" w:rsidP="007E3EA2">
      <w:pPr>
        <w:spacing w:after="0" w:line="240" w:lineRule="auto"/>
      </w:pPr>
      <w:r>
        <w:separator/>
      </w:r>
    </w:p>
  </w:footnote>
  <w:footnote w:type="continuationSeparator" w:id="0">
    <w:p w14:paraId="2A6ECD20" w14:textId="77777777" w:rsidR="00E95A3A" w:rsidRDefault="00E95A3A" w:rsidP="007E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A1FA" w14:textId="7D77DFCC" w:rsidR="000B1796" w:rsidRDefault="000B1796" w:rsidP="000B1796">
    <w:pPr>
      <w:pStyle w:val="Header"/>
      <w:jc w:val="center"/>
    </w:pPr>
    <w:r>
      <w:rPr>
        <w:noProof/>
      </w:rPr>
      <w:drawing>
        <wp:inline distT="0" distB="0" distL="0" distR="0" wp14:anchorId="7AD1A03F" wp14:editId="02C8C5E1">
          <wp:extent cx="3524250" cy="12347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Peace Logo-01.jpg"/>
                  <pic:cNvPicPr/>
                </pic:nvPicPr>
                <pic:blipFill>
                  <a:blip r:embed="rId1">
                    <a:extLst>
                      <a:ext uri="{28A0092B-C50C-407E-A947-70E740481C1C}">
                        <a14:useLocalDpi xmlns:a14="http://schemas.microsoft.com/office/drawing/2010/main" val="0"/>
                      </a:ext>
                    </a:extLst>
                  </a:blip>
                  <a:stretch>
                    <a:fillRect/>
                  </a:stretch>
                </pic:blipFill>
                <pic:spPr>
                  <a:xfrm>
                    <a:off x="0" y="0"/>
                    <a:ext cx="3547709" cy="12429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4D34"/>
    <w:multiLevelType w:val="multilevel"/>
    <w:tmpl w:val="2C7E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B62C7"/>
    <w:multiLevelType w:val="hybridMultilevel"/>
    <w:tmpl w:val="7ADA7D90"/>
    <w:lvl w:ilvl="0" w:tplc="4EE86BCA">
      <w:start w:val="5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A52DB"/>
    <w:multiLevelType w:val="hybridMultilevel"/>
    <w:tmpl w:val="C25243EC"/>
    <w:lvl w:ilvl="0" w:tplc="6772D9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32F81"/>
    <w:multiLevelType w:val="hybridMultilevel"/>
    <w:tmpl w:val="633A19C8"/>
    <w:lvl w:ilvl="0" w:tplc="6772D9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21881"/>
    <w:multiLevelType w:val="hybridMultilevel"/>
    <w:tmpl w:val="5EECF326"/>
    <w:lvl w:ilvl="0" w:tplc="6772D9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336A9"/>
    <w:multiLevelType w:val="hybridMultilevel"/>
    <w:tmpl w:val="8CC03B6A"/>
    <w:lvl w:ilvl="0" w:tplc="6772D9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E4"/>
    <w:rsid w:val="000B1796"/>
    <w:rsid w:val="00112A7C"/>
    <w:rsid w:val="00134AE4"/>
    <w:rsid w:val="002B78C4"/>
    <w:rsid w:val="00364568"/>
    <w:rsid w:val="00396F5C"/>
    <w:rsid w:val="00485941"/>
    <w:rsid w:val="004D73D3"/>
    <w:rsid w:val="005F0175"/>
    <w:rsid w:val="006869F8"/>
    <w:rsid w:val="006E64CD"/>
    <w:rsid w:val="007E3EA2"/>
    <w:rsid w:val="008164FB"/>
    <w:rsid w:val="008423A3"/>
    <w:rsid w:val="008455A9"/>
    <w:rsid w:val="00951FCB"/>
    <w:rsid w:val="00977D0E"/>
    <w:rsid w:val="00997B72"/>
    <w:rsid w:val="00B65BB3"/>
    <w:rsid w:val="00BE67C8"/>
    <w:rsid w:val="00CB0F57"/>
    <w:rsid w:val="00CD4144"/>
    <w:rsid w:val="00D5354F"/>
    <w:rsid w:val="00D67C83"/>
    <w:rsid w:val="00D81347"/>
    <w:rsid w:val="00E5471D"/>
    <w:rsid w:val="00E95A3A"/>
    <w:rsid w:val="00EB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AC89F"/>
  <w15:docId w15:val="{F9FA9F82-1E9F-4364-B3B9-162D540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090509087473499566a-text-bold">
    <w:name w:val="m_-2090509087473499566a-text-bold"/>
    <w:basedOn w:val="DefaultParagraphFont"/>
    <w:rsid w:val="00D5354F"/>
  </w:style>
  <w:style w:type="character" w:customStyle="1" w:styleId="m-2090509087473499566a-size-base">
    <w:name w:val="m_-2090509087473499566a-size-base"/>
    <w:basedOn w:val="DefaultParagraphFont"/>
    <w:rsid w:val="00D5354F"/>
  </w:style>
  <w:style w:type="paragraph" w:styleId="ListParagraph">
    <w:name w:val="List Paragraph"/>
    <w:basedOn w:val="Normal"/>
    <w:uiPriority w:val="34"/>
    <w:qFormat/>
    <w:rsid w:val="00D5354F"/>
    <w:pPr>
      <w:ind w:left="720"/>
      <w:contextualSpacing/>
    </w:pPr>
  </w:style>
  <w:style w:type="table" w:styleId="TableGrid">
    <w:name w:val="Table Grid"/>
    <w:basedOn w:val="TableNormal"/>
    <w:uiPriority w:val="39"/>
    <w:rsid w:val="00BE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A2"/>
  </w:style>
  <w:style w:type="paragraph" w:styleId="Footer">
    <w:name w:val="footer"/>
    <w:basedOn w:val="Normal"/>
    <w:link w:val="FooterChar"/>
    <w:uiPriority w:val="99"/>
    <w:unhideWhenUsed/>
    <w:rsid w:val="007E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A2"/>
  </w:style>
  <w:style w:type="character" w:styleId="Hyperlink">
    <w:name w:val="Hyperlink"/>
    <w:basedOn w:val="DefaultParagraphFont"/>
    <w:uiPriority w:val="99"/>
    <w:unhideWhenUsed/>
    <w:rsid w:val="00816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8965">
      <w:bodyDiv w:val="1"/>
      <w:marLeft w:val="0"/>
      <w:marRight w:val="0"/>
      <w:marTop w:val="0"/>
      <w:marBottom w:val="0"/>
      <w:divBdr>
        <w:top w:val="none" w:sz="0" w:space="0" w:color="auto"/>
        <w:left w:val="none" w:sz="0" w:space="0" w:color="auto"/>
        <w:bottom w:val="none" w:sz="0" w:space="0" w:color="auto"/>
        <w:right w:val="none" w:sz="0" w:space="0" w:color="auto"/>
      </w:divBdr>
    </w:div>
    <w:div w:id="909116122">
      <w:bodyDiv w:val="1"/>
      <w:marLeft w:val="0"/>
      <w:marRight w:val="0"/>
      <w:marTop w:val="0"/>
      <w:marBottom w:val="0"/>
      <w:divBdr>
        <w:top w:val="none" w:sz="0" w:space="0" w:color="auto"/>
        <w:left w:val="none" w:sz="0" w:space="0" w:color="auto"/>
        <w:bottom w:val="none" w:sz="0" w:space="0" w:color="auto"/>
        <w:right w:val="none" w:sz="0" w:space="0" w:color="auto"/>
      </w:divBdr>
    </w:div>
    <w:div w:id="1010837010">
      <w:bodyDiv w:val="1"/>
      <w:marLeft w:val="0"/>
      <w:marRight w:val="0"/>
      <w:marTop w:val="0"/>
      <w:marBottom w:val="0"/>
      <w:divBdr>
        <w:top w:val="none" w:sz="0" w:space="0" w:color="auto"/>
        <w:left w:val="none" w:sz="0" w:space="0" w:color="auto"/>
        <w:bottom w:val="none" w:sz="0" w:space="0" w:color="auto"/>
        <w:right w:val="none" w:sz="0" w:space="0" w:color="auto"/>
      </w:divBdr>
    </w:div>
    <w:div w:id="1257057112">
      <w:bodyDiv w:val="1"/>
      <w:marLeft w:val="0"/>
      <w:marRight w:val="0"/>
      <w:marTop w:val="0"/>
      <w:marBottom w:val="0"/>
      <w:divBdr>
        <w:top w:val="none" w:sz="0" w:space="0" w:color="auto"/>
        <w:left w:val="none" w:sz="0" w:space="0" w:color="auto"/>
        <w:bottom w:val="none" w:sz="0" w:space="0" w:color="auto"/>
        <w:right w:val="none" w:sz="0" w:space="0" w:color="auto"/>
      </w:divBdr>
    </w:div>
    <w:div w:id="1467042644">
      <w:bodyDiv w:val="1"/>
      <w:marLeft w:val="0"/>
      <w:marRight w:val="0"/>
      <w:marTop w:val="0"/>
      <w:marBottom w:val="0"/>
      <w:divBdr>
        <w:top w:val="none" w:sz="0" w:space="0" w:color="auto"/>
        <w:left w:val="none" w:sz="0" w:space="0" w:color="auto"/>
        <w:bottom w:val="none" w:sz="0" w:space="0" w:color="auto"/>
        <w:right w:val="none" w:sz="0" w:space="0" w:color="auto"/>
      </w:divBdr>
      <w:divsChild>
        <w:div w:id="890577384">
          <w:marLeft w:val="0"/>
          <w:marRight w:val="0"/>
          <w:marTop w:val="0"/>
          <w:marBottom w:val="0"/>
          <w:divBdr>
            <w:top w:val="none" w:sz="0" w:space="0" w:color="auto"/>
            <w:left w:val="none" w:sz="0" w:space="0" w:color="auto"/>
            <w:bottom w:val="none" w:sz="0" w:space="0" w:color="auto"/>
            <w:right w:val="none" w:sz="0" w:space="0" w:color="auto"/>
          </w:divBdr>
          <w:divsChild>
            <w:div w:id="1618290580">
              <w:marLeft w:val="0"/>
              <w:marRight w:val="0"/>
              <w:marTop w:val="0"/>
              <w:marBottom w:val="0"/>
              <w:divBdr>
                <w:top w:val="none" w:sz="0" w:space="0" w:color="auto"/>
                <w:left w:val="none" w:sz="0" w:space="0" w:color="auto"/>
                <w:bottom w:val="none" w:sz="0" w:space="0" w:color="auto"/>
                <w:right w:val="none" w:sz="0" w:space="0" w:color="auto"/>
              </w:divBdr>
            </w:div>
            <w:div w:id="2022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8499">
      <w:bodyDiv w:val="1"/>
      <w:marLeft w:val="0"/>
      <w:marRight w:val="0"/>
      <w:marTop w:val="0"/>
      <w:marBottom w:val="0"/>
      <w:divBdr>
        <w:top w:val="none" w:sz="0" w:space="0" w:color="auto"/>
        <w:left w:val="none" w:sz="0" w:space="0" w:color="auto"/>
        <w:bottom w:val="none" w:sz="0" w:space="0" w:color="auto"/>
        <w:right w:val="none" w:sz="0" w:space="0" w:color="auto"/>
      </w:divBdr>
    </w:div>
    <w:div w:id="18968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12.wa.us/CompassionateSchools/pubdocs/TheHeartofLearningandTeach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Brush, Erin</dc:creator>
  <cp:keywords/>
  <dc:description/>
  <cp:lastModifiedBy>Carnevale, Elana</cp:lastModifiedBy>
  <cp:revision>2</cp:revision>
  <dcterms:created xsi:type="dcterms:W3CDTF">2018-07-26T14:38:00Z</dcterms:created>
  <dcterms:modified xsi:type="dcterms:W3CDTF">2018-07-26T14:38:00Z</dcterms:modified>
</cp:coreProperties>
</file>